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5E" w:rsidRPr="00B1323E" w:rsidRDefault="00B87CD4" w:rsidP="0067332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/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</w:pPr>
      <w:r w:rsidRPr="00B1323E"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  <w:t>ECOLE  DES  HAUTES  ETUDES  COMMERCIALE</w:t>
      </w:r>
      <w:r w:rsidR="009F77F3" w:rsidRPr="00B1323E">
        <w:rPr>
          <w:rFonts w:asciiTheme="majorBidi" w:hAnsiTheme="majorBidi" w:cstheme="majorBidi"/>
          <w:b/>
          <w:bCs/>
          <w:sz w:val="40"/>
          <w:szCs w:val="40"/>
          <w:lang w:val="fr-FR" w:bidi="ar-DZ"/>
        </w:rPr>
        <w:t>S</w:t>
      </w:r>
    </w:p>
    <w:p w:rsidR="00A746F7" w:rsidRPr="00596839" w:rsidRDefault="00A746F7" w:rsidP="00A42C1E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fr-FR" w:bidi="ar-DZ"/>
        </w:rPr>
      </w:pPr>
    </w:p>
    <w:tbl>
      <w:tblPr>
        <w:tblW w:w="10490" w:type="dxa"/>
        <w:tblInd w:w="-34" w:type="dxa"/>
        <w:tblLook w:val="04A0"/>
      </w:tblPr>
      <w:tblGrid>
        <w:gridCol w:w="6946"/>
        <w:gridCol w:w="3544"/>
      </w:tblGrid>
      <w:tr w:rsidR="00681F72" w:rsidRPr="00A42C1E" w:rsidTr="00B1323E">
        <w:trPr>
          <w:trHeight w:hRule="exact" w:val="340"/>
        </w:trPr>
        <w:tc>
          <w:tcPr>
            <w:tcW w:w="6946" w:type="dxa"/>
            <w:vAlign w:val="center"/>
          </w:tcPr>
          <w:p w:rsidR="00681F72" w:rsidRPr="00A42C1E" w:rsidRDefault="00B1323E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2562860</wp:posOffset>
                  </wp:positionH>
                  <wp:positionV relativeFrom="paragraph">
                    <wp:posOffset>-2540</wp:posOffset>
                  </wp:positionV>
                  <wp:extent cx="1590675" cy="952500"/>
                  <wp:effectExtent l="19050" t="0" r="9525" b="0"/>
                  <wp:wrapSquare wrapText="bothSides"/>
                  <wp:docPr id="5" name="Image 0" descr="Logo EHE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HEC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Niveau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3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fr-FR" w:bidi="ar-DZ"/>
              </w:rPr>
              <w:t>ème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année</w:t>
            </w: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lang w:val="fr-FR" w:eastAsia="fr-FR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681F72" w:rsidRPr="00A42C1E" w:rsidRDefault="00B1323E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Module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Gestion Budgétaire</w:t>
            </w:r>
          </w:p>
        </w:tc>
      </w:tr>
      <w:tr w:rsidR="00B1323E" w:rsidRPr="00A42C1E" w:rsidTr="00B1323E">
        <w:trPr>
          <w:trHeight w:hRule="exact" w:val="340"/>
        </w:trPr>
        <w:tc>
          <w:tcPr>
            <w:tcW w:w="6946" w:type="dxa"/>
            <w:vAlign w:val="center"/>
          </w:tcPr>
          <w:p w:rsidR="00B1323E" w:rsidRPr="00A42C1E" w:rsidRDefault="00B1323E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Spécialité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Management</w:t>
            </w:r>
          </w:p>
        </w:tc>
        <w:tc>
          <w:tcPr>
            <w:tcW w:w="3544" w:type="dxa"/>
            <w:vAlign w:val="center"/>
          </w:tcPr>
          <w:p w:rsidR="00B1323E" w:rsidRPr="00A42C1E" w:rsidRDefault="00B1323E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Equipe pédagogique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</w:t>
            </w:r>
          </w:p>
        </w:tc>
      </w:tr>
      <w:tr w:rsidR="009860A3" w:rsidRPr="00A42C1E" w:rsidTr="00B1323E">
        <w:trPr>
          <w:trHeight w:hRule="exact" w:val="340"/>
        </w:trPr>
        <w:tc>
          <w:tcPr>
            <w:tcW w:w="6946" w:type="dxa"/>
            <w:vAlign w:val="center"/>
          </w:tcPr>
          <w:p w:rsidR="009860A3" w:rsidRPr="00A42C1E" w:rsidRDefault="00B1323E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Groupe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2</w:t>
            </w:r>
          </w:p>
        </w:tc>
        <w:tc>
          <w:tcPr>
            <w:tcW w:w="3544" w:type="dxa"/>
            <w:vAlign w:val="center"/>
          </w:tcPr>
          <w:p w:rsidR="009860A3" w:rsidRPr="00A42C1E" w:rsidRDefault="00B1323E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KHERRI 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</w:t>
            </w:r>
            <w:proofErr w:type="spellStart"/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Abdenacer</w:t>
            </w:r>
            <w:proofErr w:type="spellEnd"/>
          </w:p>
        </w:tc>
      </w:tr>
      <w:tr w:rsidR="00681F72" w:rsidRPr="00A42C1E" w:rsidTr="00B1323E">
        <w:trPr>
          <w:trHeight w:hRule="exact" w:val="340"/>
        </w:trPr>
        <w:tc>
          <w:tcPr>
            <w:tcW w:w="6946" w:type="dxa"/>
            <w:vAlign w:val="center"/>
          </w:tcPr>
          <w:p w:rsidR="00681F72" w:rsidRPr="00A42C1E" w:rsidRDefault="00B1323E" w:rsidP="00E62BD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A42C1E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 xml:space="preserve">Année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fr-FR" w:bidi="ar-DZ"/>
              </w:rPr>
              <w:t>académique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 : 20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11</w:t>
            </w:r>
            <w:r w:rsidRPr="00A42C1E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/20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12</w:t>
            </w:r>
          </w:p>
        </w:tc>
        <w:tc>
          <w:tcPr>
            <w:tcW w:w="3544" w:type="dxa"/>
            <w:vAlign w:val="center"/>
          </w:tcPr>
          <w:p w:rsidR="00681F72" w:rsidRPr="00A42C1E" w:rsidRDefault="00B1323E" w:rsidP="00B1323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 xml:space="preserve">BENYEKHLEF  </w:t>
            </w:r>
            <w:proofErr w:type="spellStart"/>
            <w:r w:rsidR="002657AF"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Fai</w:t>
            </w:r>
            <w:r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  <w:t>za</w:t>
            </w:r>
            <w:proofErr w:type="spellEnd"/>
          </w:p>
        </w:tc>
      </w:tr>
    </w:tbl>
    <w:p w:rsidR="004C618B" w:rsidRPr="00596839" w:rsidRDefault="004C618B" w:rsidP="004C618B">
      <w:pPr>
        <w:bidi w:val="0"/>
        <w:spacing w:after="0" w:line="240" w:lineRule="auto"/>
        <w:rPr>
          <w:rFonts w:ascii="Times New Roman" w:hAnsi="Times New Roman" w:cs="Times New Roman"/>
          <w:sz w:val="16"/>
          <w:szCs w:val="16"/>
          <w:lang w:val="fr-FR" w:bidi="ar-DZ"/>
        </w:rPr>
      </w:pPr>
    </w:p>
    <w:p w:rsidR="00625C85" w:rsidRPr="000C014A" w:rsidRDefault="00B30CAD" w:rsidP="00D920CA">
      <w:pPr>
        <w:shd w:val="clear" w:color="auto" w:fill="D9D9D9"/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fr-FR" w:bidi="ar-DZ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fr-FR" w:bidi="ar-DZ"/>
        </w:rPr>
        <w:t>2</w:t>
      </w:r>
      <w:r w:rsidR="00C10467" w:rsidRPr="00C10467">
        <w:rPr>
          <w:rFonts w:ascii="Times New Roman" w:hAnsi="Times New Roman" w:cs="Times New Roman"/>
          <w:b/>
          <w:bCs/>
          <w:sz w:val="20"/>
          <w:szCs w:val="20"/>
          <w:lang w:val="fr-FR" w:bidi="ar-DZ"/>
        </w:rPr>
        <w:t xml:space="preserve"> </w:t>
      </w:r>
      <w:proofErr w:type="spellStart"/>
      <w:r w:rsidR="006429EE" w:rsidRPr="006429EE">
        <w:rPr>
          <w:rFonts w:ascii="Times New Roman" w:hAnsi="Times New Roman" w:cs="Times New Roman"/>
          <w:b/>
          <w:bCs/>
          <w:sz w:val="36"/>
          <w:szCs w:val="36"/>
          <w:vertAlign w:val="superscript"/>
          <w:lang w:val="fr-FR" w:bidi="ar-DZ"/>
        </w:rPr>
        <w:t>ème</w:t>
      </w:r>
      <w:proofErr w:type="spellEnd"/>
      <w:r w:rsidR="000C014A" w:rsidRPr="000C014A">
        <w:rPr>
          <w:rFonts w:ascii="Times New Roman" w:hAnsi="Times New Roman" w:cs="Times New Roman"/>
          <w:b/>
          <w:bCs/>
          <w:sz w:val="36"/>
          <w:szCs w:val="36"/>
          <w:lang w:val="fr-FR" w:bidi="ar-DZ"/>
        </w:rPr>
        <w:t xml:space="preserve"> SERIE D'EXERCICES</w:t>
      </w:r>
    </w:p>
    <w:p w:rsidR="00625C85" w:rsidRPr="00A376FD" w:rsidRDefault="00625C85" w:rsidP="003110FB">
      <w:pPr>
        <w:bidi w:val="0"/>
        <w:spacing w:after="0" w:line="240" w:lineRule="auto"/>
        <w:rPr>
          <w:rFonts w:ascii="Times New Roman" w:hAnsi="Times New Roman" w:cs="Times New Roman"/>
          <w:sz w:val="20"/>
          <w:szCs w:val="20"/>
          <w:lang w:val="fr-FR" w:bidi="ar-DZ"/>
        </w:rPr>
      </w:pPr>
    </w:p>
    <w:p w:rsidR="000C014A" w:rsidRPr="00556647" w:rsidRDefault="0056547D" w:rsidP="00303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556647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Thème</w:t>
      </w:r>
      <w:r w:rsidR="000C014A" w:rsidRPr="00556647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  <w:r w:rsidR="00DF3BD3" w:rsidRPr="00556647">
        <w:rPr>
          <w:rFonts w:ascii="Times New Roman" w:hAnsi="Times New Roman" w:cs="Times New Roman"/>
          <w:sz w:val="28"/>
          <w:szCs w:val="28"/>
          <w:lang w:val="fr-FR" w:bidi="ar-DZ"/>
        </w:rPr>
        <w:t xml:space="preserve"> Budget d</w:t>
      </w:r>
      <w:r w:rsidR="00FE3764" w:rsidRPr="00556647">
        <w:rPr>
          <w:rFonts w:ascii="Times New Roman" w:hAnsi="Times New Roman" w:cs="Times New Roman"/>
          <w:sz w:val="28"/>
          <w:szCs w:val="28"/>
          <w:lang w:val="fr-FR" w:bidi="ar-DZ"/>
        </w:rPr>
        <w:t>es ventes (présentation et structure</w:t>
      </w:r>
      <w:r w:rsidR="00DF3BD3" w:rsidRPr="00556647">
        <w:rPr>
          <w:rFonts w:ascii="Times New Roman" w:hAnsi="Times New Roman" w:cs="Times New Roman"/>
          <w:sz w:val="28"/>
          <w:szCs w:val="28"/>
          <w:lang w:val="fr-FR" w:bidi="ar-DZ"/>
        </w:rPr>
        <w:t>)</w:t>
      </w:r>
      <w:r w:rsidR="0041004A" w:rsidRPr="00556647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E43400" w:rsidRPr="00556647" w:rsidRDefault="003034C2" w:rsidP="00FD3D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134"/>
        </w:tabs>
        <w:bidi w:val="0"/>
        <w:spacing w:after="0"/>
        <w:ind w:left="1134" w:hanging="1134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556647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Objectif</w:t>
      </w:r>
      <w:r w:rsidR="00E43400" w:rsidRPr="00556647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  <w:r w:rsidR="00E43400" w:rsidRPr="00556647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FD3D5F" w:rsidRPr="00556647">
        <w:rPr>
          <w:rFonts w:ascii="Times New Roman" w:hAnsi="Times New Roman" w:cs="Times New Roman"/>
          <w:sz w:val="28"/>
          <w:szCs w:val="28"/>
          <w:lang w:val="fr-FR" w:bidi="ar-DZ"/>
        </w:rPr>
        <w:t xml:space="preserve">Elaboration de budget </w:t>
      </w:r>
      <w:r w:rsidR="00C86C9C" w:rsidRPr="00556647">
        <w:rPr>
          <w:rFonts w:ascii="Times New Roman" w:hAnsi="Times New Roman" w:cs="Times New Roman"/>
          <w:sz w:val="28"/>
          <w:szCs w:val="28"/>
          <w:lang w:val="fr-FR" w:bidi="ar-DZ"/>
        </w:rPr>
        <w:t>des vente</w:t>
      </w:r>
      <w:r w:rsidR="0025045B" w:rsidRPr="00556647">
        <w:rPr>
          <w:rFonts w:ascii="Times New Roman" w:hAnsi="Times New Roman" w:cs="Times New Roman"/>
          <w:sz w:val="28"/>
          <w:szCs w:val="28"/>
          <w:lang w:val="fr-FR" w:bidi="ar-DZ"/>
        </w:rPr>
        <w:t>s</w:t>
      </w:r>
      <w:r w:rsidR="00C12277" w:rsidRPr="00556647">
        <w:rPr>
          <w:rFonts w:ascii="Times New Roman" w:hAnsi="Times New Roman" w:cs="Times New Roman"/>
          <w:sz w:val="28"/>
          <w:szCs w:val="28"/>
          <w:lang w:val="fr-FR" w:bidi="ar-DZ"/>
        </w:rPr>
        <w:t xml:space="preserve"> (structure générale)</w:t>
      </w:r>
      <w:r w:rsidR="00FE3764" w:rsidRPr="00556647">
        <w:rPr>
          <w:rFonts w:ascii="Times New Roman" w:hAnsi="Times New Roman" w:cs="Times New Roman"/>
          <w:sz w:val="28"/>
          <w:szCs w:val="28"/>
          <w:lang w:val="fr-FR" w:bidi="ar-DZ"/>
        </w:rPr>
        <w:t xml:space="preserve">, présentation de budget des ventes selon les </w:t>
      </w:r>
      <w:r w:rsidR="00D12A89">
        <w:rPr>
          <w:rFonts w:ascii="Times New Roman" w:hAnsi="Times New Roman" w:cs="Times New Roman"/>
          <w:sz w:val="28"/>
          <w:szCs w:val="28"/>
          <w:lang w:val="fr-FR" w:bidi="ar-DZ"/>
        </w:rPr>
        <w:t>différentes ventilations</w:t>
      </w:r>
      <w:r w:rsidR="009002C7">
        <w:rPr>
          <w:rFonts w:ascii="Times New Roman" w:hAnsi="Times New Roman" w:cs="Times New Roman"/>
          <w:sz w:val="28"/>
          <w:szCs w:val="28"/>
          <w:lang w:val="fr-FR" w:bidi="ar-DZ"/>
        </w:rPr>
        <w:t xml:space="preserve"> et calcul des écarts</w:t>
      </w:r>
      <w:r w:rsidR="00490E36" w:rsidRPr="00556647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0C014A" w:rsidRDefault="000C014A" w:rsidP="000C014A">
      <w:pPr>
        <w:bidi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fr-FR" w:bidi="ar-DZ"/>
        </w:rPr>
      </w:pPr>
    </w:p>
    <w:p w:rsidR="00426DAB" w:rsidRPr="00A376FD" w:rsidRDefault="00426DAB" w:rsidP="00426DAB">
      <w:pPr>
        <w:bidi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val="fr-FR" w:bidi="ar-DZ"/>
        </w:rPr>
      </w:pPr>
    </w:p>
    <w:p w:rsidR="00450416" w:rsidRPr="00450416" w:rsidRDefault="00450416" w:rsidP="00623C18">
      <w:pPr>
        <w:shd w:val="clear" w:color="auto" w:fill="D9D9D9" w:themeFill="background1" w:themeFillShade="D9"/>
        <w:bidi w:val="0"/>
        <w:spacing w:after="36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11FBF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Exercice 01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[ présentation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</w:t>
      </w:r>
      <w:r w:rsidRPr="00E11FB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]</w:t>
      </w:r>
    </w:p>
    <w:p w:rsidR="00366819" w:rsidRDefault="008B6495" w:rsidP="0080015E">
      <w:pPr>
        <w:bidi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>Les</w:t>
      </w:r>
      <w:r w:rsidR="00366819">
        <w:rPr>
          <w:rFonts w:ascii="Times New Roman" w:hAnsi="Times New Roman" w:cs="Times New Roman"/>
          <w:sz w:val="28"/>
          <w:szCs w:val="28"/>
          <w:lang w:val="fr-FR" w:bidi="ar-DZ"/>
        </w:rPr>
        <w:t xml:space="preserve"> ventes de</w:t>
      </w: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 xml:space="preserve"> produit </w:t>
      </w:r>
      <w:r w:rsidRPr="008B649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P</w:t>
      </w: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 xml:space="preserve"> dans un magasin sont estimées pour l'année </w:t>
      </w:r>
      <w:r w:rsidRPr="000D3D3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201</w:t>
      </w:r>
      <w:r w:rsidR="0080015E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</w:t>
      </w: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 xml:space="preserve"> à </w:t>
      </w:r>
      <w:r w:rsidRPr="00366819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75000 unités</w:t>
      </w: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 xml:space="preserve"> au prix de vente de </w:t>
      </w:r>
      <w:r w:rsidRPr="00366819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120 DA/U</w:t>
      </w: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 xml:space="preserve"> avec une augmentation de </w:t>
      </w:r>
      <w:r w:rsidRPr="00366819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25 %</w:t>
      </w: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 xml:space="preserve">  à partir de </w:t>
      </w:r>
      <w:r w:rsidRPr="00366819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01/07/201</w:t>
      </w:r>
      <w:r w:rsidR="0049654C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</w:t>
      </w: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8B6495" w:rsidRPr="008B6495" w:rsidRDefault="008B6495" w:rsidP="00366819">
      <w:pPr>
        <w:bidi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>Selon les données statistiques, la répartition de cette estimation de vente est comme suit 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8B6495" w:rsidRPr="004C2FFC" w:rsidTr="008B6495">
        <w:trPr>
          <w:trHeight w:hRule="exact" w:val="340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B6495" w:rsidRPr="004C2FFC" w:rsidRDefault="008B6495" w:rsidP="00C91DDF">
            <w:pPr>
              <w:bidi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Jan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proofErr w:type="spellStart"/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Fév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Mar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proofErr w:type="spellStart"/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Avr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Mai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proofErr w:type="spellStart"/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Jui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proofErr w:type="spellStart"/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Juil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proofErr w:type="spellStart"/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Aou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Sep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proofErr w:type="spellStart"/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Oct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proofErr w:type="spellStart"/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Nov</w:t>
            </w:r>
            <w:proofErr w:type="spellEnd"/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proofErr w:type="spellStart"/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Déc</w:t>
            </w:r>
            <w:proofErr w:type="spellEnd"/>
          </w:p>
        </w:tc>
      </w:tr>
      <w:tr w:rsidR="008B6495" w:rsidRPr="004C2FFC" w:rsidTr="008B6495">
        <w:trPr>
          <w:trHeight w:hRule="exact" w:val="340"/>
        </w:trPr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Ventes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1 %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2 %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6 %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10 %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11 %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15 %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20 %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16 %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10 %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5 %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3 %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8B6495" w:rsidRPr="004C2FFC" w:rsidRDefault="008B6495" w:rsidP="00C91DDF">
            <w:pPr>
              <w:bidi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4C2FFC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1 %</w:t>
            </w:r>
          </w:p>
        </w:tc>
      </w:tr>
    </w:tbl>
    <w:p w:rsidR="008B6495" w:rsidRPr="00366819" w:rsidRDefault="008B6495" w:rsidP="008B6495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8B6495" w:rsidRPr="008B6495" w:rsidRDefault="008B6495" w:rsidP="008B6495">
      <w:pPr>
        <w:bidi w:val="0"/>
        <w:spacing w:after="120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8B649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Travail à faire</w:t>
      </w:r>
      <w:r w:rsidRPr="008B649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p w:rsidR="008B6495" w:rsidRPr="008B6495" w:rsidRDefault="008B6495" w:rsidP="008B6495">
      <w:pPr>
        <w:numPr>
          <w:ilvl w:val="0"/>
          <w:numId w:val="1"/>
        </w:numPr>
        <w:bidi w:val="0"/>
        <w:spacing w:after="0"/>
        <w:ind w:left="425" w:hanging="425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>Elaborer le budget prévisionnel des ventes (en quantités).</w:t>
      </w:r>
    </w:p>
    <w:p w:rsidR="008B6495" w:rsidRPr="00CF20CC" w:rsidRDefault="008B6495" w:rsidP="00CF20CC">
      <w:pPr>
        <w:numPr>
          <w:ilvl w:val="0"/>
          <w:numId w:val="1"/>
        </w:numPr>
        <w:bidi w:val="0"/>
        <w:spacing w:after="240"/>
        <w:ind w:left="425" w:hanging="425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>Elaborer le budget prévisionnel des ventes (en valeurs).</w:t>
      </w:r>
    </w:p>
    <w:p w:rsidR="00806802" w:rsidRPr="00450416" w:rsidRDefault="00806802" w:rsidP="00623C18">
      <w:pPr>
        <w:shd w:val="clear" w:color="auto" w:fill="D9D9D9" w:themeFill="background1" w:themeFillShade="D9"/>
        <w:bidi w:val="0"/>
        <w:spacing w:after="36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11FBF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Exercice 0</w:t>
      </w:r>
      <w:r w:rsidR="00CF20CC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[ structure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</w:t>
      </w:r>
      <w:r w:rsidRPr="00E11FB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]</w:t>
      </w:r>
    </w:p>
    <w:p w:rsidR="00806802" w:rsidRPr="00536542" w:rsidRDefault="00806802" w:rsidP="0080015E">
      <w:pPr>
        <w:bidi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>L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'entreprise </w:t>
      </w:r>
      <w:r w:rsidRPr="006865ED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E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a arrêté les prévisions des ventes d'un produit qu'il commercialise pour le 1</w:t>
      </w:r>
      <w:r w:rsidRPr="00806802">
        <w:rPr>
          <w:rFonts w:ascii="Times New Roman" w:hAnsi="Times New Roman" w:cs="Times New Roman"/>
          <w:sz w:val="28"/>
          <w:szCs w:val="28"/>
          <w:vertAlign w:val="superscript"/>
          <w:lang w:val="fr-FR" w:bidi="ar-DZ"/>
        </w:rPr>
        <w:t>er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semestre de l'année </w:t>
      </w:r>
      <w:r w:rsidRPr="000D3D3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201</w:t>
      </w:r>
      <w:r w:rsidR="0080015E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comme suit :</w:t>
      </w:r>
    </w:p>
    <w:tbl>
      <w:tblPr>
        <w:tblStyle w:val="Grilledutableau"/>
        <w:tblW w:w="10206" w:type="dxa"/>
        <w:tblInd w:w="108" w:type="dxa"/>
        <w:tblLook w:val="04A0"/>
      </w:tblPr>
      <w:tblGrid>
        <w:gridCol w:w="1701"/>
        <w:gridCol w:w="1417"/>
        <w:gridCol w:w="1418"/>
        <w:gridCol w:w="1417"/>
        <w:gridCol w:w="1418"/>
        <w:gridCol w:w="1417"/>
        <w:gridCol w:w="1418"/>
      </w:tblGrid>
      <w:tr w:rsidR="00806802" w:rsidRPr="00806802" w:rsidTr="00AE2C76"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06802" w:rsidRPr="00806802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802" w:rsidRPr="00AE2C76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E2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Janvier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802" w:rsidRPr="00AE2C76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E2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Février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6802" w:rsidRPr="00AE2C76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E2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Mars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802" w:rsidRPr="00AE2C76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E2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Avril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802" w:rsidRPr="00AE2C76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E2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Mai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802" w:rsidRPr="00AE2C76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E2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Juin</w:t>
            </w:r>
          </w:p>
        </w:tc>
      </w:tr>
      <w:tr w:rsidR="00806802" w:rsidRPr="00806802" w:rsidTr="00AE2C76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802" w:rsidRPr="00AE2C76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E2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 xml:space="preserve">Ventes </w:t>
            </w:r>
          </w:p>
          <w:p w:rsidR="00806802" w:rsidRPr="00806802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AE2C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(en quantités)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802" w:rsidRPr="00806802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1400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806802" w:rsidRPr="00806802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2200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802" w:rsidRPr="00806802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1800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802" w:rsidRPr="00806802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2650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06802" w:rsidRPr="00806802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1450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6802" w:rsidRPr="00806802" w:rsidRDefault="00806802" w:rsidP="0080680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1680</w:t>
            </w:r>
          </w:p>
        </w:tc>
      </w:tr>
    </w:tbl>
    <w:p w:rsidR="00806802" w:rsidRDefault="00806802" w:rsidP="00CF20CC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</w:pPr>
    </w:p>
    <w:p w:rsidR="008B6495" w:rsidRPr="00536542" w:rsidRDefault="00536542" w:rsidP="00CF20CC">
      <w:pPr>
        <w:bidi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536542">
        <w:rPr>
          <w:rFonts w:ascii="Times New Roman" w:hAnsi="Times New Roman" w:cs="Times New Roman"/>
          <w:sz w:val="28"/>
          <w:szCs w:val="28"/>
          <w:lang w:val="fr-FR" w:bidi="ar-DZ"/>
        </w:rPr>
        <w:t>Le prix de vente</w:t>
      </w:r>
      <w:r w:rsidR="00C7745E">
        <w:rPr>
          <w:rFonts w:ascii="Times New Roman" w:hAnsi="Times New Roman" w:cs="Times New Roman"/>
          <w:sz w:val="28"/>
          <w:szCs w:val="28"/>
          <w:lang w:val="fr-FR" w:bidi="ar-DZ"/>
        </w:rPr>
        <w:t xml:space="preserve"> unitaire sera 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Pr="006865ED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hors taxes et restera constant pour tout le semestre, la </w:t>
      </w:r>
      <w:r w:rsidRPr="00B9249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TVA</w:t>
      </w:r>
      <w:r w:rsidR="00C7745E">
        <w:rPr>
          <w:rFonts w:ascii="Times New Roman" w:hAnsi="Times New Roman" w:cs="Times New Roman"/>
          <w:sz w:val="28"/>
          <w:szCs w:val="28"/>
          <w:lang w:val="fr-FR" w:bidi="ar-DZ"/>
        </w:rPr>
        <w:t xml:space="preserve"> est 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Pr="006865ED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17 %</w:t>
      </w:r>
      <w:r w:rsidR="006865ED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</w:p>
    <w:p w:rsidR="00536542" w:rsidRPr="008B6495" w:rsidRDefault="00536542" w:rsidP="00CF20CC">
      <w:pPr>
        <w:bidi w:val="0"/>
        <w:spacing w:after="120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8B649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Travail à faire</w:t>
      </w:r>
      <w:r w:rsidRPr="008B649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p w:rsidR="00426DAB" w:rsidRDefault="00536542" w:rsidP="009C4CAE">
      <w:pPr>
        <w:numPr>
          <w:ilvl w:val="0"/>
          <w:numId w:val="33"/>
        </w:numPr>
        <w:bidi w:val="0"/>
        <w:spacing w:after="120"/>
        <w:ind w:left="425" w:hanging="425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Présenter le budget des ventes</w:t>
      </w:r>
      <w:r w:rsidRPr="008B6495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3E12FB" w:rsidRPr="009C4CAE" w:rsidRDefault="003E12FB" w:rsidP="003E12FB">
      <w:pPr>
        <w:bidi w:val="0"/>
        <w:spacing w:after="120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C90073" w:rsidRPr="00C90073" w:rsidRDefault="00362446" w:rsidP="00C90073">
      <w:pPr>
        <w:shd w:val="clear" w:color="auto" w:fill="D9D9D9" w:themeFill="background1" w:themeFillShade="D9"/>
        <w:bidi w:val="0"/>
        <w:spacing w:after="36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11FBF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lastRenderedPageBreak/>
        <w:t>Exercice 0</w:t>
      </w:r>
      <w:r w:rsidR="00B60646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3</w:t>
      </w:r>
      <w:r w:rsidR="00293149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  <w:proofErr w:type="gramStart"/>
      <w:r w:rsidR="00293149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[ ventilation</w:t>
      </w:r>
      <w:proofErr w:type="gramEnd"/>
      <w:r w:rsidR="00293149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des ventes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</w:t>
      </w:r>
      <w:r w:rsidRPr="00E11FB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]</w:t>
      </w:r>
    </w:p>
    <w:p w:rsidR="00C438AF" w:rsidRDefault="00362446" w:rsidP="00C90073">
      <w:pPr>
        <w:bidi w:val="0"/>
        <w:spacing w:after="12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L'entreprise </w:t>
      </w:r>
      <w:r w:rsidR="003E623D" w:rsidRPr="001B748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ORANAISE</w:t>
      </w:r>
      <w:r w:rsidR="003E623D">
        <w:rPr>
          <w:rFonts w:asciiTheme="majorBidi" w:hAnsiTheme="majorBidi" w:cstheme="majorBidi"/>
          <w:sz w:val="28"/>
          <w:szCs w:val="28"/>
          <w:lang w:val="fr-FR" w:bidi="ar-DZ"/>
        </w:rPr>
        <w:t xml:space="preserve"> produit et distribue des vêtements : deux types de pantalon (homme et femme), </w:t>
      </w:r>
      <w:r w:rsidR="00C438AF">
        <w:rPr>
          <w:rFonts w:asciiTheme="majorBidi" w:hAnsiTheme="majorBidi" w:cstheme="majorBidi"/>
          <w:sz w:val="28"/>
          <w:szCs w:val="28"/>
          <w:lang w:val="fr-FR" w:bidi="ar-DZ"/>
        </w:rPr>
        <w:t>les régions de distribut</w:t>
      </w:r>
      <w:r w:rsidR="00256C8E">
        <w:rPr>
          <w:rFonts w:asciiTheme="majorBidi" w:hAnsiTheme="majorBidi" w:cstheme="majorBidi"/>
          <w:sz w:val="28"/>
          <w:szCs w:val="28"/>
          <w:lang w:val="fr-FR" w:bidi="ar-DZ"/>
        </w:rPr>
        <w:t>ion sont :</w:t>
      </w:r>
      <w:r w:rsidR="00C438AF">
        <w:rPr>
          <w:rFonts w:asciiTheme="majorBidi" w:hAnsiTheme="majorBidi" w:cstheme="majorBidi"/>
          <w:sz w:val="28"/>
          <w:szCs w:val="28"/>
          <w:lang w:val="fr-FR" w:bidi="ar-DZ"/>
        </w:rPr>
        <w:t xml:space="preserve"> Oran, Tlemcen et Ain-temouchent.</w:t>
      </w:r>
    </w:p>
    <w:p w:rsidR="00C438AF" w:rsidRDefault="00C438AF" w:rsidP="00B60646">
      <w:pPr>
        <w:bidi w:val="0"/>
        <w:spacing w:after="12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Les ventes ont été évaluées pendant les mois (mai, juin et juillet) dans les trois régions comme suit :</w:t>
      </w:r>
    </w:p>
    <w:p w:rsidR="00C438AF" w:rsidRDefault="00C438AF" w:rsidP="00DD6CB3">
      <w:pPr>
        <w:pStyle w:val="Paragraphedeliste"/>
        <w:numPr>
          <w:ilvl w:val="0"/>
          <w:numId w:val="30"/>
        </w:numPr>
        <w:bidi w:val="0"/>
        <w:spacing w:after="120"/>
        <w:ind w:left="437" w:hanging="437"/>
        <w:contextualSpacing w:val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Oran : </w:t>
      </w:r>
      <w:r w:rsidRPr="00856C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4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parts.</w:t>
      </w:r>
    </w:p>
    <w:p w:rsidR="00C438AF" w:rsidRDefault="00C438AF" w:rsidP="00DD6CB3">
      <w:pPr>
        <w:pStyle w:val="Paragraphedeliste"/>
        <w:numPr>
          <w:ilvl w:val="0"/>
          <w:numId w:val="30"/>
        </w:numPr>
        <w:bidi w:val="0"/>
        <w:spacing w:after="120"/>
        <w:ind w:left="437" w:hanging="437"/>
        <w:contextualSpacing w:val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Tlemcen : </w:t>
      </w:r>
      <w:r w:rsidRPr="00856C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3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parts.</w:t>
      </w:r>
    </w:p>
    <w:p w:rsidR="00C438AF" w:rsidRDefault="00C438AF" w:rsidP="00DD6CB3">
      <w:pPr>
        <w:pStyle w:val="Paragraphedeliste"/>
        <w:numPr>
          <w:ilvl w:val="0"/>
          <w:numId w:val="30"/>
        </w:numPr>
        <w:bidi w:val="0"/>
        <w:spacing w:after="120" w:line="360" w:lineRule="auto"/>
        <w:ind w:left="437" w:hanging="437"/>
        <w:contextualSpacing w:val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Ain-temouchent : </w:t>
      </w:r>
      <w:r w:rsidRPr="00856C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2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parts.</w:t>
      </w:r>
    </w:p>
    <w:p w:rsidR="00C438AF" w:rsidRDefault="00C438AF" w:rsidP="00DD6CB3">
      <w:pPr>
        <w:bidi w:val="0"/>
        <w:spacing w:after="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Les prix de ventes sont : </w:t>
      </w:r>
      <w:r w:rsidRPr="00D60FE4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20</w:t>
      </w:r>
      <w:r w:rsidR="00DE193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</w:t>
      </w:r>
      <w:r w:rsidRPr="00D60FE4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 D</w:t>
      </w:r>
      <w:r w:rsidR="00D60FE4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A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pour le pantalon homme et </w:t>
      </w:r>
      <w:r w:rsidRPr="00D60FE4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15</w:t>
      </w:r>
      <w:r w:rsidR="00DE193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</w:t>
      </w:r>
      <w:r w:rsidRPr="00D60FE4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0 DA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pour le pantalon femme, les prix de ventes sont fixes durant toute l'année.</w:t>
      </w:r>
    </w:p>
    <w:p w:rsidR="00DD6CB3" w:rsidRPr="00DD6CB3" w:rsidRDefault="00DD6CB3" w:rsidP="00DD6CB3">
      <w:pPr>
        <w:bidi w:val="0"/>
        <w:spacing w:after="0"/>
        <w:ind w:firstLine="567"/>
        <w:jc w:val="both"/>
        <w:rPr>
          <w:rFonts w:asciiTheme="majorBidi" w:hAnsiTheme="majorBidi" w:cstheme="majorBidi"/>
          <w:sz w:val="16"/>
          <w:szCs w:val="16"/>
          <w:lang w:val="fr-FR" w:bidi="ar-DZ"/>
        </w:rPr>
      </w:pPr>
    </w:p>
    <w:p w:rsidR="00CE7A4F" w:rsidRDefault="00C438AF" w:rsidP="003E4F26">
      <w:pPr>
        <w:bidi w:val="0"/>
        <w:spacing w:after="24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Les quantités</w:t>
      </w:r>
      <w:r w:rsidR="00CE7A4F">
        <w:rPr>
          <w:rFonts w:asciiTheme="majorBidi" w:hAnsiTheme="majorBidi" w:cstheme="majorBidi"/>
          <w:sz w:val="28"/>
          <w:szCs w:val="28"/>
          <w:lang w:val="fr-FR" w:bidi="ar-DZ"/>
        </w:rPr>
        <w:t xml:space="preserve"> de ventes prévues pour la région d'Oran sont les suivantes :</w:t>
      </w:r>
    </w:p>
    <w:tbl>
      <w:tblPr>
        <w:tblStyle w:val="Grilledutableau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5"/>
        <w:gridCol w:w="3345"/>
        <w:gridCol w:w="3516"/>
      </w:tblGrid>
      <w:tr w:rsidR="005148E5" w:rsidRPr="00745248" w:rsidTr="005148E5">
        <w:tc>
          <w:tcPr>
            <w:tcW w:w="3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8E5" w:rsidRPr="005148E5" w:rsidRDefault="005148E5" w:rsidP="00C91DD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5148E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Mois</w:t>
            </w:r>
          </w:p>
        </w:tc>
        <w:tc>
          <w:tcPr>
            <w:tcW w:w="33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148E5" w:rsidRPr="005148E5" w:rsidRDefault="005148E5" w:rsidP="00C91DD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5148E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Pantalon homme</w:t>
            </w:r>
          </w:p>
        </w:tc>
        <w:tc>
          <w:tcPr>
            <w:tcW w:w="35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8E5" w:rsidRPr="005148E5" w:rsidRDefault="005148E5" w:rsidP="00C91DDF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</w:pPr>
            <w:r w:rsidRPr="005148E5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 w:bidi="ar-DZ"/>
              </w:rPr>
              <w:t>Pantalon femme</w:t>
            </w:r>
          </w:p>
        </w:tc>
      </w:tr>
      <w:tr w:rsidR="005148E5" w:rsidRPr="00745248" w:rsidTr="005148E5">
        <w:tc>
          <w:tcPr>
            <w:tcW w:w="33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48E5" w:rsidRPr="00745248" w:rsidRDefault="005148E5" w:rsidP="00C91DD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Mai</w:t>
            </w:r>
          </w:p>
        </w:tc>
        <w:tc>
          <w:tcPr>
            <w:tcW w:w="3345" w:type="dxa"/>
            <w:tcBorders>
              <w:top w:val="single" w:sz="12" w:space="0" w:color="auto"/>
            </w:tcBorders>
            <w:vAlign w:val="center"/>
          </w:tcPr>
          <w:p w:rsidR="005148E5" w:rsidRPr="00745248" w:rsidRDefault="005148E5" w:rsidP="00C91DD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2000</w:t>
            </w:r>
          </w:p>
        </w:tc>
        <w:tc>
          <w:tcPr>
            <w:tcW w:w="35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48E5" w:rsidRPr="00745248" w:rsidRDefault="005148E5" w:rsidP="00C91DD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1600</w:t>
            </w:r>
          </w:p>
        </w:tc>
      </w:tr>
      <w:tr w:rsidR="005148E5" w:rsidRPr="00745248" w:rsidTr="005148E5">
        <w:tc>
          <w:tcPr>
            <w:tcW w:w="3345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5148E5" w:rsidRPr="00745248" w:rsidRDefault="005148E5" w:rsidP="00C91DD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Juin</w:t>
            </w:r>
          </w:p>
        </w:tc>
        <w:tc>
          <w:tcPr>
            <w:tcW w:w="3345" w:type="dxa"/>
            <w:tcBorders>
              <w:bottom w:val="single" w:sz="8" w:space="0" w:color="auto"/>
            </w:tcBorders>
            <w:vAlign w:val="center"/>
          </w:tcPr>
          <w:p w:rsidR="005148E5" w:rsidRPr="00745248" w:rsidRDefault="005148E5" w:rsidP="00C91DD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2400</w:t>
            </w:r>
          </w:p>
        </w:tc>
        <w:tc>
          <w:tcPr>
            <w:tcW w:w="3516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5148E5" w:rsidRPr="00745248" w:rsidRDefault="005148E5" w:rsidP="00C91DD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2000</w:t>
            </w:r>
          </w:p>
        </w:tc>
      </w:tr>
      <w:tr w:rsidR="005148E5" w:rsidRPr="00745248" w:rsidTr="005148E5">
        <w:tc>
          <w:tcPr>
            <w:tcW w:w="334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148E5" w:rsidRPr="00745248" w:rsidRDefault="005148E5" w:rsidP="00C91DD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Juillet</w:t>
            </w:r>
          </w:p>
        </w:tc>
        <w:tc>
          <w:tcPr>
            <w:tcW w:w="3345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148E5" w:rsidRPr="00745248" w:rsidRDefault="005148E5" w:rsidP="00C91DD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3200</w:t>
            </w:r>
          </w:p>
        </w:tc>
        <w:tc>
          <w:tcPr>
            <w:tcW w:w="351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8E5" w:rsidRPr="00745248" w:rsidRDefault="005148E5" w:rsidP="00C91DDF">
            <w:pPr>
              <w:bidi w:val="0"/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 w:bidi="ar-DZ"/>
              </w:rPr>
              <w:t>2400</w:t>
            </w:r>
          </w:p>
        </w:tc>
      </w:tr>
    </w:tbl>
    <w:p w:rsidR="005148E5" w:rsidRDefault="005148E5" w:rsidP="00B60646">
      <w:pPr>
        <w:bidi w:val="0"/>
        <w:spacing w:after="0" w:line="240" w:lineRule="auto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</w:p>
    <w:p w:rsidR="003E4F26" w:rsidRDefault="003E4F26" w:rsidP="00D60FE4">
      <w:pPr>
        <w:bidi w:val="0"/>
        <w:spacing w:after="120"/>
        <w:ind w:firstLine="567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>
        <w:rPr>
          <w:rFonts w:asciiTheme="majorBidi" w:hAnsiTheme="majorBidi" w:cstheme="majorBidi"/>
          <w:sz w:val="28"/>
          <w:szCs w:val="28"/>
          <w:lang w:val="fr-FR" w:bidi="ar-DZ"/>
        </w:rPr>
        <w:t>Après l'étude du marché, une augmentation de la demande est prévue au cours des trois prochains mois</w:t>
      </w:r>
      <w:r w:rsidR="001362BC">
        <w:rPr>
          <w:rFonts w:asciiTheme="majorBidi" w:hAnsiTheme="majorBidi" w:cstheme="majorBidi"/>
          <w:sz w:val="28"/>
          <w:szCs w:val="28"/>
          <w:lang w:val="fr-FR" w:bidi="ar-DZ"/>
        </w:rPr>
        <w:t>, comme suit :</w:t>
      </w:r>
    </w:p>
    <w:p w:rsidR="001362BC" w:rsidRPr="001362BC" w:rsidRDefault="001362BC" w:rsidP="00D60FE4">
      <w:pPr>
        <w:pStyle w:val="Paragraphedeliste"/>
        <w:numPr>
          <w:ilvl w:val="0"/>
          <w:numId w:val="31"/>
        </w:numPr>
        <w:bidi w:val="0"/>
        <w:spacing w:after="120"/>
        <w:ind w:left="425" w:hanging="425"/>
        <w:contextualSpacing w:val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856C31">
        <w:rPr>
          <w:rFonts w:asciiTheme="majorBidi" w:hAnsiTheme="majorBidi" w:cstheme="majorBidi"/>
          <w:sz w:val="28"/>
          <w:szCs w:val="28"/>
          <w:u w:val="single"/>
          <w:lang w:val="fr-FR" w:bidi="ar-DZ"/>
        </w:rPr>
        <w:t>Oran</w:t>
      </w:r>
      <w:r w:rsidRPr="00856C31">
        <w:rPr>
          <w:rFonts w:asciiTheme="majorBidi" w:hAnsiTheme="majorBidi" w:cstheme="majorBidi"/>
          <w:sz w:val="28"/>
          <w:szCs w:val="28"/>
          <w:lang w:val="fr-FR"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: le taux d'augmentation est de </w:t>
      </w:r>
      <w:r w:rsidRPr="00856C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25 %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pour les pantalons homme et de </w:t>
      </w:r>
      <w:r w:rsidRPr="00856C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20 %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pour les pantalons femme chaque mois, et cela par rapport au mois précédent.</w:t>
      </w:r>
    </w:p>
    <w:p w:rsidR="00D60FE4" w:rsidRPr="00B60646" w:rsidRDefault="001362BC" w:rsidP="00626213">
      <w:pPr>
        <w:pStyle w:val="Paragraphedeliste"/>
        <w:numPr>
          <w:ilvl w:val="0"/>
          <w:numId w:val="31"/>
        </w:numPr>
        <w:bidi w:val="0"/>
        <w:spacing w:after="480"/>
        <w:ind w:left="425" w:hanging="425"/>
        <w:contextualSpacing w:val="0"/>
        <w:jc w:val="both"/>
        <w:rPr>
          <w:rFonts w:asciiTheme="majorBidi" w:hAnsiTheme="majorBidi" w:cstheme="majorBidi"/>
          <w:sz w:val="28"/>
          <w:szCs w:val="28"/>
          <w:lang w:val="fr-FR" w:bidi="ar-DZ"/>
        </w:rPr>
      </w:pPr>
      <w:r w:rsidRPr="00856C31">
        <w:rPr>
          <w:rFonts w:asciiTheme="majorBidi" w:hAnsiTheme="majorBidi" w:cstheme="majorBidi"/>
          <w:sz w:val="28"/>
          <w:szCs w:val="28"/>
          <w:u w:val="single"/>
          <w:lang w:val="fr-FR" w:bidi="ar-DZ"/>
        </w:rPr>
        <w:t>Tlemcen et Ain-temouchent</w:t>
      </w:r>
      <w:r>
        <w:rPr>
          <w:rFonts w:asciiTheme="majorBidi" w:hAnsiTheme="majorBidi" w:cstheme="majorBidi"/>
          <w:sz w:val="28"/>
          <w:szCs w:val="28"/>
          <w:lang w:val="fr-FR" w:bidi="ar-DZ"/>
        </w:rPr>
        <w:t xml:space="preserve"> : les ventes pendant la même période (les trois prochains mois) </w:t>
      </w:r>
      <w:r w:rsidR="004C6E14">
        <w:rPr>
          <w:rFonts w:asciiTheme="majorBidi" w:hAnsiTheme="majorBidi" w:cstheme="majorBidi"/>
          <w:sz w:val="28"/>
          <w:szCs w:val="28"/>
          <w:lang w:val="fr-FR" w:bidi="ar-DZ"/>
        </w:rPr>
        <w:t xml:space="preserve">seront mesurées par </w:t>
      </w:r>
      <w:r w:rsidR="00C941F1">
        <w:rPr>
          <w:rFonts w:asciiTheme="majorBidi" w:hAnsiTheme="majorBidi" w:cstheme="majorBidi"/>
          <w:sz w:val="28"/>
          <w:szCs w:val="28"/>
          <w:lang w:val="fr-FR" w:bidi="ar-DZ"/>
        </w:rPr>
        <w:t>r</w:t>
      </w:r>
      <w:r w:rsidR="004C6E14">
        <w:rPr>
          <w:rFonts w:asciiTheme="majorBidi" w:hAnsiTheme="majorBidi" w:cstheme="majorBidi"/>
          <w:sz w:val="28"/>
          <w:szCs w:val="28"/>
          <w:lang w:val="fr-FR" w:bidi="ar-DZ"/>
        </w:rPr>
        <w:t xml:space="preserve">apport aux ventes prévues à Oran comme suit : Oran </w:t>
      </w:r>
      <w:r w:rsidR="004C6E14" w:rsidRPr="00856C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5</w:t>
      </w:r>
      <w:r w:rsidR="004C6E14">
        <w:rPr>
          <w:rFonts w:asciiTheme="majorBidi" w:hAnsiTheme="majorBidi" w:cstheme="majorBidi"/>
          <w:sz w:val="28"/>
          <w:szCs w:val="28"/>
          <w:lang w:val="fr-FR" w:bidi="ar-DZ"/>
        </w:rPr>
        <w:t xml:space="preserve"> parts, Tlemcen </w:t>
      </w:r>
      <w:r w:rsidR="004C6E14" w:rsidRPr="00856C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4</w:t>
      </w:r>
      <w:r w:rsidR="004C6E14">
        <w:rPr>
          <w:rFonts w:asciiTheme="majorBidi" w:hAnsiTheme="majorBidi" w:cstheme="majorBidi"/>
          <w:sz w:val="28"/>
          <w:szCs w:val="28"/>
          <w:lang w:val="fr-FR" w:bidi="ar-DZ"/>
        </w:rPr>
        <w:t xml:space="preserve"> parts et Ain-temouchent </w:t>
      </w:r>
      <w:r w:rsidR="004C6E14" w:rsidRPr="00856C31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>3</w:t>
      </w:r>
      <w:r w:rsidR="004C6E14">
        <w:rPr>
          <w:rFonts w:asciiTheme="majorBidi" w:hAnsiTheme="majorBidi" w:cstheme="majorBidi"/>
          <w:sz w:val="28"/>
          <w:szCs w:val="28"/>
          <w:lang w:val="fr-FR" w:bidi="ar-DZ"/>
        </w:rPr>
        <w:t xml:space="preserve"> parts.</w:t>
      </w:r>
    </w:p>
    <w:p w:rsidR="004C6E14" w:rsidRPr="00E87CB5" w:rsidRDefault="004C6E14" w:rsidP="00B60646">
      <w:pPr>
        <w:bidi w:val="0"/>
        <w:spacing w:after="120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87CB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Travail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 xml:space="preserve"> </w:t>
      </w:r>
      <w:r w:rsidR="00536542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à faire</w:t>
      </w:r>
      <w:r w:rsidRPr="00E87CB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</w:p>
    <w:p w:rsidR="00293149" w:rsidRDefault="004C6E14" w:rsidP="000F6A7D">
      <w:pPr>
        <w:bidi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Etablir le budget prévisionnel des ventes pour la période </w:t>
      </w:r>
      <w:proofErr w:type="gramStart"/>
      <w:r w:rsidRPr="0080015E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[ mai</w:t>
      </w:r>
      <w:proofErr w:type="gramEnd"/>
      <w:r w:rsidRPr="0080015E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- octobre ]</w:t>
      </w:r>
      <w:r w:rsidR="00293149">
        <w:rPr>
          <w:rFonts w:ascii="Times New Roman" w:hAnsi="Times New Roman" w:cs="Times New Roman"/>
          <w:sz w:val="28"/>
          <w:szCs w:val="28"/>
          <w:lang w:val="fr-FR" w:bidi="ar-DZ"/>
        </w:rPr>
        <w:t xml:space="preserve"> en indiquant les quantités et le chiffre d'affaires :</w:t>
      </w:r>
    </w:p>
    <w:p w:rsidR="00293149" w:rsidRDefault="00293149" w:rsidP="00623C18">
      <w:pPr>
        <w:numPr>
          <w:ilvl w:val="0"/>
          <w:numId w:val="8"/>
        </w:numPr>
        <w:bidi w:val="0"/>
        <w:spacing w:after="120"/>
        <w:ind w:left="425" w:hanging="425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Par région.</w:t>
      </w:r>
    </w:p>
    <w:p w:rsidR="00293149" w:rsidRDefault="00E801A8" w:rsidP="00D60FE4">
      <w:pPr>
        <w:numPr>
          <w:ilvl w:val="0"/>
          <w:numId w:val="8"/>
        </w:numPr>
        <w:bidi w:val="0"/>
        <w:spacing w:after="0"/>
        <w:ind w:left="425" w:hanging="425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Par produit</w:t>
      </w:r>
      <w:r w:rsidR="00293149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C438AF" w:rsidRDefault="00C438AF" w:rsidP="004B13DB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C638AC" w:rsidRDefault="00C638AC" w:rsidP="00C638AC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C638AC" w:rsidRDefault="00C638AC" w:rsidP="00C638AC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C638AC" w:rsidRDefault="00C638AC" w:rsidP="00C638AC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C638AC" w:rsidRPr="00B60646" w:rsidRDefault="00C638AC" w:rsidP="00C638AC">
      <w:pPr>
        <w:bidi w:val="0"/>
        <w:spacing w:after="12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6B693B" w:rsidRDefault="006B693B" w:rsidP="00623C18">
      <w:pPr>
        <w:shd w:val="clear" w:color="auto" w:fill="D9D9D9" w:themeFill="background1" w:themeFillShade="D9"/>
        <w:bidi w:val="0"/>
        <w:spacing w:after="36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11FBF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lastRenderedPageBreak/>
        <w:t>Exercice 0</w:t>
      </w:r>
      <w:r w:rsidR="005A0A7A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[ contrôle</w:t>
      </w:r>
      <w:proofErr w:type="gramEnd"/>
      <w:r w:rsidRPr="00E11FB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]</w:t>
      </w:r>
    </w:p>
    <w:p w:rsidR="006B693B" w:rsidRDefault="006B693B" w:rsidP="00B60646">
      <w:pPr>
        <w:bidi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L'entreprise </w:t>
      </w:r>
      <w:proofErr w:type="spellStart"/>
      <w:r w:rsidRPr="0077516D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Pousse-Pousse</w:t>
      </w:r>
      <w:proofErr w:type="spellEnd"/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est spécialisée dans la vente d'accessoires pour enfants, pour son modèle de poussette "</w:t>
      </w:r>
      <w:r w:rsidRPr="0077516D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Baby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", le suivi budgétaire des ventes fournit les informations suivantes 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694"/>
        <w:gridCol w:w="1314"/>
        <w:gridCol w:w="1134"/>
        <w:gridCol w:w="1276"/>
        <w:gridCol w:w="1276"/>
        <w:gridCol w:w="1276"/>
        <w:gridCol w:w="1275"/>
      </w:tblGrid>
      <w:tr w:rsidR="006B693B" w:rsidRPr="00802A19" w:rsidTr="00E3079B"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37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802A19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Prévu</w:t>
            </w: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802A19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Réel</w:t>
            </w:r>
          </w:p>
        </w:tc>
      </w:tr>
      <w:tr w:rsidR="006B693B" w:rsidRPr="00802A19" w:rsidTr="00E3079B"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802A19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802A19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Prix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802A19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Montant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802A19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Quantité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802A19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Prix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802A19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Montant</w:t>
            </w:r>
          </w:p>
        </w:tc>
      </w:tr>
      <w:tr w:rsidR="006B693B" w:rsidRPr="00802A19" w:rsidTr="00E3079B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Chiffre d'affaires</w:t>
            </w:r>
          </w:p>
        </w:tc>
        <w:tc>
          <w:tcPr>
            <w:tcW w:w="1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802A19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802A19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802A19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80000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802A19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800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802A19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85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693B" w:rsidRPr="00802A19" w:rsidRDefault="006B693B" w:rsidP="00E3079B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802A19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68000</w:t>
            </w:r>
          </w:p>
        </w:tc>
      </w:tr>
    </w:tbl>
    <w:p w:rsidR="006B693B" w:rsidRDefault="006B693B" w:rsidP="00B60646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</w:p>
    <w:p w:rsidR="006B693B" w:rsidRPr="00E87CB5" w:rsidRDefault="006B693B" w:rsidP="006B693B">
      <w:pPr>
        <w:bidi w:val="0"/>
        <w:spacing w:after="120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87CB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Travail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 xml:space="preserve"> à faire</w:t>
      </w:r>
      <w:r w:rsidRPr="00E87CB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</w:p>
    <w:p w:rsidR="00362446" w:rsidRDefault="00EB41FD" w:rsidP="005A0A7A">
      <w:pPr>
        <w:numPr>
          <w:ilvl w:val="0"/>
          <w:numId w:val="34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Calculez l'écart total sur </w:t>
      </w:r>
      <w:r w:rsidR="006B693B">
        <w:rPr>
          <w:rFonts w:ascii="Times New Roman" w:hAnsi="Times New Roman" w:cs="Times New Roman"/>
          <w:sz w:val="28"/>
          <w:szCs w:val="28"/>
          <w:lang w:val="fr-FR" w:bidi="ar-DZ"/>
        </w:rPr>
        <w:t>ventes.</w:t>
      </w:r>
    </w:p>
    <w:p w:rsidR="00EB41FD" w:rsidRDefault="00EB41FD" w:rsidP="00EB41FD">
      <w:pPr>
        <w:numPr>
          <w:ilvl w:val="0"/>
          <w:numId w:val="34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Calculez les sous-écarts.</w:t>
      </w:r>
    </w:p>
    <w:p w:rsidR="00EB1927" w:rsidRDefault="00EB1927" w:rsidP="00EB1927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7D1F2F" w:rsidRDefault="007D1F2F" w:rsidP="00623C18">
      <w:pPr>
        <w:shd w:val="clear" w:color="auto" w:fill="D9D9D9" w:themeFill="background1" w:themeFillShade="D9"/>
        <w:bidi w:val="0"/>
        <w:spacing w:after="24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11FBF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Exercice 0</w:t>
      </w:r>
      <w:r w:rsidR="00F35207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[ exercice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de synthèse</w:t>
      </w:r>
      <w:r w:rsidRPr="00E11FB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]</w:t>
      </w:r>
    </w:p>
    <w:p w:rsidR="009C16F1" w:rsidRDefault="007D1F2F" w:rsidP="0066254D">
      <w:pPr>
        <w:bidi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L'entreprise </w:t>
      </w:r>
      <w:r w:rsidRPr="00F970D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CVA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fr-FR" w:bidi="ar-DZ"/>
        </w:rPr>
        <w:t>(</w:t>
      </w:r>
      <w:r w:rsidR="00797AAD">
        <w:rPr>
          <w:rFonts w:ascii="Times New Roman" w:hAnsi="Times New Roman" w:cs="Times New Roman"/>
          <w:sz w:val="28"/>
          <w:szCs w:val="28"/>
          <w:lang w:val="fr-FR" w:bidi="ar-DZ"/>
        </w:rPr>
        <w:t xml:space="preserve"> Conserverie</w:t>
      </w:r>
      <w:proofErr w:type="gramEnd"/>
      <w:r w:rsidR="00797AAD">
        <w:rPr>
          <w:rFonts w:ascii="Times New Roman" w:hAnsi="Times New Roman" w:cs="Times New Roman"/>
          <w:sz w:val="28"/>
          <w:szCs w:val="28"/>
          <w:lang w:val="fr-FR" w:bidi="ar-DZ"/>
        </w:rPr>
        <w:t xml:space="preserve"> de V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iande d'Algérie</w:t>
      </w:r>
      <w:r w:rsidR="00797AAD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) est spécialisée dans la transformation des viandes, elle produit et commercialise</w:t>
      </w:r>
      <w:r w:rsidR="003D2DB0">
        <w:rPr>
          <w:rFonts w:ascii="Times New Roman" w:hAnsi="Times New Roman" w:cs="Times New Roman"/>
          <w:sz w:val="28"/>
          <w:szCs w:val="28"/>
          <w:lang w:val="fr-FR" w:bidi="ar-DZ"/>
        </w:rPr>
        <w:t xml:space="preserve"> trois </w:t>
      </w:r>
      <w:r w:rsidR="001C4F23">
        <w:rPr>
          <w:rFonts w:ascii="Times New Roman" w:hAnsi="Times New Roman" w:cs="Times New Roman"/>
          <w:sz w:val="28"/>
          <w:szCs w:val="28"/>
          <w:lang w:val="fr-FR" w:bidi="ar-DZ"/>
        </w:rPr>
        <w:t>types</w:t>
      </w:r>
      <w:r w:rsidR="003D2DB0">
        <w:rPr>
          <w:rFonts w:ascii="Times New Roman" w:hAnsi="Times New Roman" w:cs="Times New Roman"/>
          <w:sz w:val="28"/>
          <w:szCs w:val="28"/>
          <w:lang w:val="fr-FR" w:bidi="ar-DZ"/>
        </w:rPr>
        <w:t xml:space="preserve"> de produits</w:t>
      </w:r>
      <w:r w:rsidR="001C4F23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B65DAA" w:rsidRPr="00F970D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K</w:t>
      </w:r>
      <w:r w:rsidR="00B65DAA">
        <w:rPr>
          <w:rFonts w:ascii="Times New Roman" w:hAnsi="Times New Roman" w:cs="Times New Roman"/>
          <w:sz w:val="28"/>
          <w:szCs w:val="28"/>
          <w:lang w:val="fr-FR" w:bidi="ar-DZ"/>
        </w:rPr>
        <w:t xml:space="preserve"> (</w:t>
      </w:r>
      <w:proofErr w:type="spellStart"/>
      <w:r w:rsidR="00B65DAA">
        <w:rPr>
          <w:rFonts w:ascii="Times New Roman" w:hAnsi="Times New Roman" w:cs="Times New Roman"/>
          <w:sz w:val="28"/>
          <w:szCs w:val="28"/>
          <w:lang w:val="fr-FR" w:bidi="ar-DZ"/>
        </w:rPr>
        <w:t>k</w:t>
      </w:r>
      <w:r w:rsidR="00BA1C7D">
        <w:rPr>
          <w:rFonts w:ascii="Times New Roman" w:hAnsi="Times New Roman" w:cs="Times New Roman"/>
          <w:sz w:val="28"/>
          <w:szCs w:val="28"/>
          <w:lang w:val="fr-FR" w:bidi="ar-DZ"/>
        </w:rPr>
        <w:t>a</w:t>
      </w:r>
      <w:r w:rsidR="001C4F23">
        <w:rPr>
          <w:rFonts w:ascii="Times New Roman" w:hAnsi="Times New Roman" w:cs="Times New Roman"/>
          <w:sz w:val="28"/>
          <w:szCs w:val="28"/>
          <w:lang w:val="fr-FR" w:bidi="ar-DZ"/>
        </w:rPr>
        <w:t>chir</w:t>
      </w:r>
      <w:proofErr w:type="spellEnd"/>
      <w:r w:rsidR="00B65DAA">
        <w:rPr>
          <w:rFonts w:ascii="Times New Roman" w:hAnsi="Times New Roman" w:cs="Times New Roman"/>
          <w:sz w:val="28"/>
          <w:szCs w:val="28"/>
          <w:lang w:val="fr-FR" w:bidi="ar-DZ"/>
        </w:rPr>
        <w:t>)</w:t>
      </w:r>
      <w:r w:rsidR="001C4F23">
        <w:rPr>
          <w:rFonts w:ascii="Times New Roman" w:hAnsi="Times New Roman" w:cs="Times New Roman"/>
          <w:sz w:val="28"/>
          <w:szCs w:val="28"/>
          <w:lang w:val="fr-FR" w:bidi="ar-DZ"/>
        </w:rPr>
        <w:t xml:space="preserve">, </w:t>
      </w:r>
      <w:r w:rsidR="00B65DAA" w:rsidRPr="00F970D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PF</w:t>
      </w:r>
      <w:r w:rsidR="00B65DAA">
        <w:rPr>
          <w:rFonts w:ascii="Times New Roman" w:hAnsi="Times New Roman" w:cs="Times New Roman"/>
          <w:sz w:val="28"/>
          <w:szCs w:val="28"/>
          <w:lang w:val="fr-FR" w:bidi="ar-DZ"/>
        </w:rPr>
        <w:t xml:space="preserve"> (p</w:t>
      </w:r>
      <w:r w:rsidR="001C4F23">
        <w:rPr>
          <w:rFonts w:ascii="Times New Roman" w:hAnsi="Times New Roman" w:cs="Times New Roman"/>
          <w:sz w:val="28"/>
          <w:szCs w:val="28"/>
          <w:lang w:val="fr-FR" w:bidi="ar-DZ"/>
        </w:rPr>
        <w:t>âté au fromage</w:t>
      </w:r>
      <w:r w:rsidR="00B65DAA">
        <w:rPr>
          <w:rFonts w:ascii="Times New Roman" w:hAnsi="Times New Roman" w:cs="Times New Roman"/>
          <w:sz w:val="28"/>
          <w:szCs w:val="28"/>
          <w:lang w:val="fr-FR" w:bidi="ar-DZ"/>
        </w:rPr>
        <w:t>)</w:t>
      </w:r>
      <w:r w:rsidR="001C4F23">
        <w:rPr>
          <w:rFonts w:ascii="Times New Roman" w:hAnsi="Times New Roman" w:cs="Times New Roman"/>
          <w:sz w:val="28"/>
          <w:szCs w:val="28"/>
          <w:lang w:val="fr-FR" w:bidi="ar-DZ"/>
        </w:rPr>
        <w:t xml:space="preserve"> et </w:t>
      </w:r>
      <w:r w:rsidR="00B65DAA" w:rsidRPr="00F970D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PP</w:t>
      </w:r>
      <w:r w:rsidR="00B65DAA">
        <w:rPr>
          <w:rFonts w:ascii="Times New Roman" w:hAnsi="Times New Roman" w:cs="Times New Roman"/>
          <w:sz w:val="28"/>
          <w:szCs w:val="28"/>
          <w:lang w:val="fr-FR" w:bidi="ar-DZ"/>
        </w:rPr>
        <w:t xml:space="preserve"> (p</w:t>
      </w:r>
      <w:r w:rsidR="001C4F23">
        <w:rPr>
          <w:rFonts w:ascii="Times New Roman" w:hAnsi="Times New Roman" w:cs="Times New Roman"/>
          <w:sz w:val="28"/>
          <w:szCs w:val="28"/>
          <w:lang w:val="fr-FR" w:bidi="ar-DZ"/>
        </w:rPr>
        <w:t>âté pizza</w:t>
      </w:r>
      <w:r w:rsidR="00B65DAA">
        <w:rPr>
          <w:rFonts w:ascii="Times New Roman" w:hAnsi="Times New Roman" w:cs="Times New Roman"/>
          <w:sz w:val="28"/>
          <w:szCs w:val="28"/>
          <w:lang w:val="fr-FR" w:bidi="ar-DZ"/>
        </w:rPr>
        <w:t>)</w:t>
      </w:r>
      <w:r w:rsidR="0066254D">
        <w:rPr>
          <w:rFonts w:ascii="Times New Roman" w:hAnsi="Times New Roman" w:cs="Times New Roman"/>
          <w:sz w:val="28"/>
          <w:szCs w:val="28"/>
          <w:lang w:val="fr-FR" w:bidi="ar-DZ"/>
        </w:rPr>
        <w:t>, l</w:t>
      </w:r>
      <w:r w:rsidR="009C16F1">
        <w:rPr>
          <w:rFonts w:ascii="Times New Roman" w:hAnsi="Times New Roman" w:cs="Times New Roman"/>
          <w:sz w:val="28"/>
          <w:szCs w:val="28"/>
          <w:lang w:val="fr-FR" w:bidi="ar-DZ"/>
        </w:rPr>
        <w:t xml:space="preserve">e </w:t>
      </w:r>
      <w:r w:rsidR="001E5B99">
        <w:rPr>
          <w:rFonts w:ascii="Times New Roman" w:hAnsi="Times New Roman" w:cs="Times New Roman"/>
          <w:sz w:val="28"/>
          <w:szCs w:val="28"/>
          <w:lang w:val="fr-FR" w:bidi="ar-DZ"/>
        </w:rPr>
        <w:t>service</w:t>
      </w:r>
      <w:r w:rsidR="009C16F1">
        <w:rPr>
          <w:rFonts w:ascii="Times New Roman" w:hAnsi="Times New Roman" w:cs="Times New Roman"/>
          <w:sz w:val="28"/>
          <w:szCs w:val="28"/>
          <w:lang w:val="fr-FR" w:bidi="ar-DZ"/>
        </w:rPr>
        <w:t xml:space="preserve"> ma</w:t>
      </w:r>
      <w:r w:rsidR="00C91FEB">
        <w:rPr>
          <w:rFonts w:ascii="Times New Roman" w:hAnsi="Times New Roman" w:cs="Times New Roman"/>
          <w:sz w:val="28"/>
          <w:szCs w:val="28"/>
          <w:lang w:val="fr-FR" w:bidi="ar-DZ"/>
        </w:rPr>
        <w:t>rketing fournit les informations</w:t>
      </w:r>
      <w:r w:rsidR="009C16F1">
        <w:rPr>
          <w:rFonts w:ascii="Times New Roman" w:hAnsi="Times New Roman" w:cs="Times New Roman"/>
          <w:sz w:val="28"/>
          <w:szCs w:val="28"/>
          <w:lang w:val="fr-FR" w:bidi="ar-DZ"/>
        </w:rPr>
        <w:t xml:space="preserve"> suivantes :</w:t>
      </w:r>
    </w:p>
    <w:p w:rsidR="00FB334F" w:rsidRPr="00D83D73" w:rsidRDefault="00C91FEB" w:rsidP="00D83D73">
      <w:pPr>
        <w:pStyle w:val="Paragraphedeliste"/>
        <w:numPr>
          <w:ilvl w:val="0"/>
          <w:numId w:val="36"/>
        </w:numPr>
        <w:bidi w:val="0"/>
        <w:spacing w:after="120"/>
        <w:ind w:left="284" w:hanging="284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D83D73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Historique des ventes</w:t>
      </w:r>
      <w:r w:rsidRPr="00D83D73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tbl>
      <w:tblPr>
        <w:tblStyle w:val="Grilledutableau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560"/>
        <w:gridCol w:w="1558"/>
        <w:gridCol w:w="1559"/>
        <w:gridCol w:w="1701"/>
        <w:gridCol w:w="1560"/>
      </w:tblGrid>
      <w:tr w:rsidR="00FB334F" w:rsidRPr="00806802" w:rsidTr="008B5FDB"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B334F" w:rsidRPr="00806802" w:rsidRDefault="00FB334F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334F" w:rsidRPr="00A4302C" w:rsidRDefault="00FB334F" w:rsidP="0077272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43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200</w:t>
            </w:r>
            <w:r w:rsidR="00772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7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FB334F" w:rsidRPr="00A4302C" w:rsidRDefault="00FB334F" w:rsidP="0077272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43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200</w:t>
            </w:r>
            <w:r w:rsidR="00772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8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B334F" w:rsidRPr="00A4302C" w:rsidRDefault="00FB334F" w:rsidP="0077272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43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200</w:t>
            </w:r>
            <w:r w:rsidR="00772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B334F" w:rsidRPr="00A4302C" w:rsidRDefault="00FB334F" w:rsidP="0077272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43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20</w:t>
            </w:r>
            <w:r w:rsidR="00772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10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334F" w:rsidRPr="00A4302C" w:rsidRDefault="00FB334F" w:rsidP="00772725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43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20</w:t>
            </w:r>
            <w:r w:rsidR="00F412DC" w:rsidRPr="00A43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1</w:t>
            </w:r>
            <w:r w:rsidR="007727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1</w:t>
            </w:r>
          </w:p>
        </w:tc>
      </w:tr>
      <w:tr w:rsidR="00FB334F" w:rsidRPr="00806802" w:rsidTr="008B5FDB"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334F" w:rsidRPr="00A4302C" w:rsidRDefault="00FB334F" w:rsidP="00FB334F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 w:rsidRPr="00A43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Kachir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334F" w:rsidRDefault="003A195E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5000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FB334F" w:rsidRDefault="003A195E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6250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B334F" w:rsidRDefault="003A195E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7810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B334F" w:rsidRDefault="003A195E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9760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334F" w:rsidRDefault="003A195E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12200</w:t>
            </w:r>
          </w:p>
        </w:tc>
      </w:tr>
      <w:tr w:rsidR="00FB334F" w:rsidRPr="00806802" w:rsidTr="008B5FDB"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B334F" w:rsidRPr="00A4302C" w:rsidRDefault="00FB334F" w:rsidP="00FB334F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43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Pâté au fromage</w:t>
            </w:r>
          </w:p>
        </w:tc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:rsidR="00FB334F" w:rsidRDefault="00E800CE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2900</w:t>
            </w:r>
          </w:p>
        </w:tc>
        <w:tc>
          <w:tcPr>
            <w:tcW w:w="1558" w:type="dxa"/>
            <w:vAlign w:val="center"/>
          </w:tcPr>
          <w:p w:rsidR="00FB334F" w:rsidRDefault="00E800CE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4100</w:t>
            </w:r>
          </w:p>
        </w:tc>
        <w:tc>
          <w:tcPr>
            <w:tcW w:w="1559" w:type="dxa"/>
            <w:vAlign w:val="center"/>
          </w:tcPr>
          <w:p w:rsidR="00FB334F" w:rsidRDefault="00E800CE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5010</w:t>
            </w:r>
          </w:p>
        </w:tc>
        <w:tc>
          <w:tcPr>
            <w:tcW w:w="1701" w:type="dxa"/>
            <w:vAlign w:val="center"/>
          </w:tcPr>
          <w:p w:rsidR="00FB334F" w:rsidRDefault="00E800CE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5800</w:t>
            </w:r>
          </w:p>
        </w:tc>
        <w:tc>
          <w:tcPr>
            <w:tcW w:w="1560" w:type="dxa"/>
            <w:tcBorders>
              <w:right w:val="single" w:sz="12" w:space="0" w:color="auto"/>
            </w:tcBorders>
            <w:vAlign w:val="center"/>
          </w:tcPr>
          <w:p w:rsidR="00FB334F" w:rsidRDefault="00E800CE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6480</w:t>
            </w:r>
          </w:p>
        </w:tc>
      </w:tr>
      <w:tr w:rsidR="00FB334F" w:rsidRPr="00806802" w:rsidTr="008B5FDB"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34F" w:rsidRPr="00A4302C" w:rsidRDefault="00FB334F" w:rsidP="00FB334F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A430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Pâté pizza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334F" w:rsidRPr="00806802" w:rsidRDefault="00DA676D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1600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FB334F" w:rsidRPr="00806802" w:rsidRDefault="00DA676D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2400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B334F" w:rsidRPr="00806802" w:rsidRDefault="00DA676D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3200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FB334F" w:rsidRPr="00806802" w:rsidRDefault="00DA676D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4000</w:t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B334F" w:rsidRPr="00806802" w:rsidRDefault="00DA676D" w:rsidP="009404A2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4800</w:t>
            </w:r>
          </w:p>
        </w:tc>
      </w:tr>
    </w:tbl>
    <w:p w:rsidR="005A0A7A" w:rsidRPr="00EE6F22" w:rsidRDefault="00EE6F22" w:rsidP="00623C18">
      <w:pPr>
        <w:bidi w:val="0"/>
        <w:spacing w:after="240"/>
        <w:jc w:val="both"/>
        <w:rPr>
          <w:rFonts w:ascii="Times New Roman" w:hAnsi="Times New Roman" w:cs="Times New Roman"/>
          <w:sz w:val="20"/>
          <w:szCs w:val="20"/>
          <w:lang w:val="fr-FR" w:bidi="ar-DZ"/>
        </w:rPr>
      </w:pPr>
      <w:r w:rsidRPr="00EE6F22">
        <w:rPr>
          <w:rFonts w:ascii="Times New Roman" w:hAnsi="Times New Roman" w:cs="Times New Roman"/>
          <w:sz w:val="20"/>
          <w:szCs w:val="20"/>
          <w:lang w:val="fr-FR" w:bidi="ar-DZ"/>
        </w:rPr>
        <w:t>N.B : l'unité de mesure des vale</w:t>
      </w:r>
      <w:r>
        <w:rPr>
          <w:rFonts w:ascii="Times New Roman" w:hAnsi="Times New Roman" w:cs="Times New Roman"/>
          <w:sz w:val="20"/>
          <w:szCs w:val="20"/>
          <w:lang w:val="fr-FR" w:bidi="ar-DZ"/>
        </w:rPr>
        <w:t>urs de tableau ci-dessus est : kilogramme</w:t>
      </w:r>
      <w:r w:rsidRPr="00EE6F22">
        <w:rPr>
          <w:rFonts w:ascii="Times New Roman" w:hAnsi="Times New Roman" w:cs="Times New Roman"/>
          <w:sz w:val="20"/>
          <w:szCs w:val="20"/>
          <w:lang w:val="fr-FR" w:bidi="ar-DZ"/>
        </w:rPr>
        <w:t>.</w:t>
      </w:r>
    </w:p>
    <w:p w:rsidR="00DC397B" w:rsidRPr="00D83D73" w:rsidRDefault="00C91FEB" w:rsidP="00D83D73">
      <w:pPr>
        <w:pStyle w:val="Paragraphedeliste"/>
        <w:numPr>
          <w:ilvl w:val="0"/>
          <w:numId w:val="36"/>
        </w:numPr>
        <w:bidi w:val="0"/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D83D73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Répartition des ventes par trimestre</w:t>
      </w:r>
      <w:r w:rsidRPr="00D83D73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tbl>
      <w:tblPr>
        <w:tblStyle w:val="Grilledutableau"/>
        <w:tblW w:w="10207" w:type="dxa"/>
        <w:tblInd w:w="108" w:type="dxa"/>
        <w:tblLook w:val="04A0"/>
      </w:tblPr>
      <w:tblGrid>
        <w:gridCol w:w="2694"/>
        <w:gridCol w:w="1843"/>
        <w:gridCol w:w="1843"/>
        <w:gridCol w:w="1984"/>
        <w:gridCol w:w="1843"/>
      </w:tblGrid>
      <w:tr w:rsidR="0046676C" w:rsidRPr="00806802" w:rsidTr="0046676C">
        <w:tc>
          <w:tcPr>
            <w:tcW w:w="269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6676C" w:rsidRPr="00806802" w:rsidRDefault="0046676C" w:rsidP="009706E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6676C" w:rsidRPr="00CF3035" w:rsidRDefault="0046676C" w:rsidP="009706EF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1</w:t>
            </w: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bidi="ar-DZ"/>
              </w:rPr>
              <w:t>er</w:t>
            </w: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676C" w:rsidRPr="00CF3035" w:rsidRDefault="0046676C" w:rsidP="009706EF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2</w:t>
            </w: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676C" w:rsidRPr="00CF3035" w:rsidRDefault="0046676C" w:rsidP="009706EF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3</w:t>
            </w: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 xml:space="preserve"> trimestre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76C" w:rsidRPr="00CF3035" w:rsidRDefault="0046676C" w:rsidP="009706EF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4</w:t>
            </w: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 xml:space="preserve"> trimestre</w:t>
            </w:r>
          </w:p>
        </w:tc>
      </w:tr>
      <w:tr w:rsidR="0046676C" w:rsidRPr="00806802" w:rsidTr="0046676C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76C" w:rsidRPr="00CF3035" w:rsidRDefault="0046676C" w:rsidP="009706EF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CF30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Ventes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676C" w:rsidRDefault="008B5FDB" w:rsidP="009706E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15 %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676C" w:rsidRDefault="008B5FDB" w:rsidP="009706E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25 %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6676C" w:rsidRDefault="008B5FDB" w:rsidP="009706E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40 %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76C" w:rsidRDefault="008B5FDB" w:rsidP="009706EF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20 %</w:t>
            </w:r>
          </w:p>
        </w:tc>
      </w:tr>
    </w:tbl>
    <w:p w:rsidR="0046676C" w:rsidRDefault="0046676C" w:rsidP="005A0A7A">
      <w:pPr>
        <w:bidi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46676C" w:rsidRPr="00D83D73" w:rsidRDefault="00C91FEB" w:rsidP="00D83D73">
      <w:pPr>
        <w:pStyle w:val="Paragraphedeliste"/>
        <w:numPr>
          <w:ilvl w:val="0"/>
          <w:numId w:val="36"/>
        </w:numPr>
        <w:bidi w:val="0"/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D83D73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Evolution des ventes</w:t>
      </w:r>
      <w:r w:rsidRPr="00D83D73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p w:rsidR="009573F2" w:rsidRPr="009573F2" w:rsidRDefault="009573F2" w:rsidP="00B92A25">
      <w:pPr>
        <w:bidi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D'après une étude statistique, les ventes de </w:t>
      </w:r>
      <w:r w:rsidR="00C9608C">
        <w:rPr>
          <w:rFonts w:ascii="Times New Roman" w:hAnsi="Times New Roman" w:cs="Times New Roman"/>
          <w:sz w:val="28"/>
          <w:szCs w:val="28"/>
          <w:lang w:val="fr-FR" w:bidi="ar-DZ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  <w:lang w:val="fr-FR" w:bidi="ar-DZ"/>
        </w:rPr>
        <w:t>kachir</w:t>
      </w:r>
      <w:proofErr w:type="spellEnd"/>
      <w:r w:rsidR="00C9608C">
        <w:rPr>
          <w:rFonts w:ascii="Times New Roman" w:hAnsi="Times New Roman" w:cs="Times New Roman"/>
          <w:sz w:val="28"/>
          <w:szCs w:val="28"/>
          <w:lang w:val="fr-FR" w:bidi="ar-DZ"/>
        </w:rPr>
        <w:t>"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évoluent </w:t>
      </w:r>
      <w:r w:rsidR="00040F9D">
        <w:rPr>
          <w:rFonts w:ascii="Times New Roman" w:hAnsi="Times New Roman" w:cs="Times New Roman"/>
          <w:sz w:val="28"/>
          <w:szCs w:val="28"/>
          <w:lang w:val="fr-FR" w:bidi="ar-DZ"/>
        </w:rPr>
        <w:t xml:space="preserve">avec une tendance exponentielle, les ventes de </w:t>
      </w:r>
      <w:r w:rsidR="00C9608C">
        <w:rPr>
          <w:rFonts w:ascii="Times New Roman" w:hAnsi="Times New Roman" w:cs="Times New Roman"/>
          <w:sz w:val="28"/>
          <w:szCs w:val="28"/>
          <w:lang w:val="fr-FR" w:bidi="ar-DZ"/>
        </w:rPr>
        <w:t>"</w:t>
      </w:r>
      <w:r w:rsidR="004E110B">
        <w:rPr>
          <w:rFonts w:ascii="Times New Roman" w:hAnsi="Times New Roman" w:cs="Times New Roman"/>
          <w:sz w:val="28"/>
          <w:szCs w:val="28"/>
          <w:lang w:val="fr-FR" w:bidi="ar-DZ"/>
        </w:rPr>
        <w:t>pâté</w:t>
      </w:r>
      <w:r w:rsidR="00040F9D">
        <w:rPr>
          <w:rFonts w:ascii="Times New Roman" w:hAnsi="Times New Roman" w:cs="Times New Roman"/>
          <w:sz w:val="28"/>
          <w:szCs w:val="28"/>
          <w:lang w:val="fr-FR" w:bidi="ar-DZ"/>
        </w:rPr>
        <w:t xml:space="preserve"> au fromage</w:t>
      </w:r>
      <w:r w:rsidR="00C9608C">
        <w:rPr>
          <w:rFonts w:ascii="Times New Roman" w:hAnsi="Times New Roman" w:cs="Times New Roman"/>
          <w:sz w:val="28"/>
          <w:szCs w:val="28"/>
          <w:lang w:val="fr-FR" w:bidi="ar-DZ"/>
        </w:rPr>
        <w:t>"</w:t>
      </w:r>
      <w:r w:rsidR="00040F9D">
        <w:rPr>
          <w:rFonts w:ascii="Times New Roman" w:hAnsi="Times New Roman" w:cs="Times New Roman"/>
          <w:sz w:val="28"/>
          <w:szCs w:val="28"/>
          <w:lang w:val="fr-FR" w:bidi="ar-DZ"/>
        </w:rPr>
        <w:t xml:space="preserve"> évoluent avec une tendance puissance, et les ventes de </w:t>
      </w:r>
      <w:r w:rsidR="00C9608C">
        <w:rPr>
          <w:rFonts w:ascii="Times New Roman" w:hAnsi="Times New Roman" w:cs="Times New Roman"/>
          <w:sz w:val="28"/>
          <w:szCs w:val="28"/>
          <w:lang w:val="fr-FR" w:bidi="ar-DZ"/>
        </w:rPr>
        <w:t>"</w:t>
      </w:r>
      <w:r w:rsidR="004E110B">
        <w:rPr>
          <w:rFonts w:ascii="Times New Roman" w:hAnsi="Times New Roman" w:cs="Times New Roman"/>
          <w:sz w:val="28"/>
          <w:szCs w:val="28"/>
          <w:lang w:val="fr-FR" w:bidi="ar-DZ"/>
        </w:rPr>
        <w:t>pâté</w:t>
      </w:r>
      <w:r w:rsidR="00040F9D">
        <w:rPr>
          <w:rFonts w:ascii="Times New Roman" w:hAnsi="Times New Roman" w:cs="Times New Roman"/>
          <w:sz w:val="28"/>
          <w:szCs w:val="28"/>
          <w:lang w:val="fr-FR" w:bidi="ar-DZ"/>
        </w:rPr>
        <w:t xml:space="preserve"> pizza</w:t>
      </w:r>
      <w:r w:rsidR="00C9608C">
        <w:rPr>
          <w:rFonts w:ascii="Times New Roman" w:hAnsi="Times New Roman" w:cs="Times New Roman"/>
          <w:sz w:val="28"/>
          <w:szCs w:val="28"/>
          <w:lang w:val="fr-FR" w:bidi="ar-DZ"/>
        </w:rPr>
        <w:t>"</w:t>
      </w:r>
      <w:r w:rsidR="00040F9D">
        <w:rPr>
          <w:rFonts w:ascii="Times New Roman" w:hAnsi="Times New Roman" w:cs="Times New Roman"/>
          <w:sz w:val="28"/>
          <w:szCs w:val="28"/>
          <w:lang w:val="fr-FR" w:bidi="ar-DZ"/>
        </w:rPr>
        <w:t xml:space="preserve"> relèvent </w:t>
      </w:r>
      <w:r w:rsidR="004E110B">
        <w:rPr>
          <w:rFonts w:ascii="Times New Roman" w:hAnsi="Times New Roman" w:cs="Times New Roman"/>
          <w:sz w:val="28"/>
          <w:szCs w:val="28"/>
          <w:lang w:val="fr-FR" w:bidi="ar-DZ"/>
        </w:rPr>
        <w:t>d'</w:t>
      </w:r>
      <w:r w:rsidR="00040F9D">
        <w:rPr>
          <w:rFonts w:ascii="Times New Roman" w:hAnsi="Times New Roman" w:cs="Times New Roman"/>
          <w:sz w:val="28"/>
          <w:szCs w:val="28"/>
          <w:lang w:val="fr-FR" w:bidi="ar-DZ"/>
        </w:rPr>
        <w:t>une fonction linéaire.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  </w:t>
      </w:r>
    </w:p>
    <w:p w:rsidR="00C91FEB" w:rsidRPr="00D83D73" w:rsidRDefault="00C91FEB" w:rsidP="00D83D73">
      <w:pPr>
        <w:pStyle w:val="Paragraphedeliste"/>
        <w:numPr>
          <w:ilvl w:val="0"/>
          <w:numId w:val="36"/>
        </w:numPr>
        <w:bidi w:val="0"/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D83D73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Prix de vente</w:t>
      </w:r>
      <w:r w:rsidRPr="00D83D73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p w:rsidR="00476A55" w:rsidRDefault="005D67C9" w:rsidP="00BB0057">
      <w:pPr>
        <w:bidi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Les prix de vente estimées</w:t>
      </w:r>
      <w:r w:rsidR="00DF27C1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(</w:t>
      </w:r>
      <w:r w:rsidR="00DF27C1">
        <w:rPr>
          <w:rFonts w:ascii="Times New Roman" w:hAnsi="Times New Roman" w:cs="Times New Roman"/>
          <w:sz w:val="28"/>
          <w:szCs w:val="28"/>
          <w:lang w:val="fr-FR" w:bidi="ar-DZ"/>
        </w:rPr>
        <w:t>hors taxes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)</w:t>
      </w:r>
      <w:r w:rsidR="00DF27C1">
        <w:rPr>
          <w:rFonts w:ascii="Times New Roman" w:hAnsi="Times New Roman" w:cs="Times New Roman"/>
          <w:sz w:val="28"/>
          <w:szCs w:val="28"/>
          <w:lang w:val="fr-FR" w:bidi="ar-DZ"/>
        </w:rPr>
        <w:t xml:space="preserve"> sont consécutivement</w:t>
      </w:r>
      <w:r w:rsidR="00AD0C78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AD0C78" w:rsidRPr="00206B6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135</w:t>
      </w:r>
      <w:r w:rsidR="00AD0C78">
        <w:rPr>
          <w:rFonts w:ascii="Times New Roman" w:hAnsi="Times New Roman" w:cs="Times New Roman"/>
          <w:sz w:val="28"/>
          <w:szCs w:val="28"/>
          <w:lang w:val="fr-FR" w:bidi="ar-DZ"/>
        </w:rPr>
        <w:t xml:space="preserve">, </w:t>
      </w:r>
      <w:r w:rsidR="00AD0C78" w:rsidRPr="00206B6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170</w:t>
      </w:r>
      <w:r w:rsidR="00AD0C78">
        <w:rPr>
          <w:rFonts w:ascii="Times New Roman" w:hAnsi="Times New Roman" w:cs="Times New Roman"/>
          <w:sz w:val="28"/>
          <w:szCs w:val="28"/>
          <w:lang w:val="fr-FR" w:bidi="ar-DZ"/>
        </w:rPr>
        <w:t xml:space="preserve">, et </w:t>
      </w:r>
      <w:r w:rsidR="00AD0C78" w:rsidRPr="00206B6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165 DA</w:t>
      </w:r>
      <w:r w:rsidR="00AD0C78">
        <w:rPr>
          <w:rFonts w:ascii="Times New Roman" w:hAnsi="Times New Roman" w:cs="Times New Roman"/>
          <w:sz w:val="28"/>
          <w:szCs w:val="28"/>
          <w:lang w:val="fr-FR" w:bidi="ar-DZ"/>
        </w:rPr>
        <w:t>,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mais l'entreprise </w:t>
      </w:r>
      <w:r w:rsidRPr="00206B6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AC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(les </w:t>
      </w:r>
      <w:r w:rsidR="00D564F0">
        <w:rPr>
          <w:rFonts w:ascii="Times New Roman" w:hAnsi="Times New Roman" w:cs="Times New Roman"/>
          <w:sz w:val="28"/>
          <w:szCs w:val="28"/>
          <w:lang w:val="fr-FR" w:bidi="ar-DZ"/>
        </w:rPr>
        <w:t>abattoirs du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centre)</w:t>
      </w:r>
      <w:r w:rsidR="00D564F0">
        <w:rPr>
          <w:rFonts w:ascii="Times New Roman" w:hAnsi="Times New Roman" w:cs="Times New Roman"/>
          <w:sz w:val="28"/>
          <w:szCs w:val="28"/>
          <w:lang w:val="fr-FR" w:bidi="ar-DZ"/>
        </w:rPr>
        <w:t xml:space="preserve"> le fournisseur principal de la matière de poulet a informé les dirigeants de la </w:t>
      </w:r>
      <w:r w:rsidR="00D564F0" w:rsidRPr="00206B6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CVA</w:t>
      </w:r>
      <w:r w:rsidR="00476A55">
        <w:rPr>
          <w:rFonts w:ascii="Times New Roman" w:hAnsi="Times New Roman" w:cs="Times New Roman"/>
          <w:sz w:val="28"/>
          <w:szCs w:val="28"/>
          <w:lang w:val="fr-FR" w:bidi="ar-DZ"/>
        </w:rPr>
        <w:t xml:space="preserve"> qu'</w:t>
      </w:r>
      <w:r w:rsidR="00130426">
        <w:rPr>
          <w:rFonts w:ascii="Times New Roman" w:hAnsi="Times New Roman" w:cs="Times New Roman"/>
          <w:sz w:val="28"/>
          <w:szCs w:val="28"/>
          <w:lang w:val="fr-FR" w:bidi="ar-DZ"/>
        </w:rPr>
        <w:t>une augmentation</w:t>
      </w:r>
      <w:r w:rsidR="00476A55">
        <w:rPr>
          <w:rFonts w:ascii="Times New Roman" w:hAnsi="Times New Roman" w:cs="Times New Roman"/>
          <w:sz w:val="28"/>
          <w:szCs w:val="28"/>
          <w:lang w:val="fr-FR" w:bidi="ar-DZ"/>
        </w:rPr>
        <w:t xml:space="preserve"> de</w:t>
      </w:r>
      <w:r w:rsidR="00130426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476A55" w:rsidRPr="00206B6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20 %</w:t>
      </w:r>
      <w:r w:rsidR="00476A55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130426">
        <w:rPr>
          <w:rFonts w:ascii="Times New Roman" w:hAnsi="Times New Roman" w:cs="Times New Roman"/>
          <w:sz w:val="28"/>
          <w:szCs w:val="28"/>
          <w:lang w:val="fr-FR" w:bidi="ar-DZ"/>
        </w:rPr>
        <w:t>du prix</w:t>
      </w:r>
      <w:r w:rsidR="00387AE4">
        <w:rPr>
          <w:rFonts w:ascii="Times New Roman" w:hAnsi="Times New Roman" w:cs="Times New Roman"/>
          <w:sz w:val="28"/>
          <w:szCs w:val="28"/>
          <w:lang w:val="fr-FR" w:bidi="ar-DZ"/>
        </w:rPr>
        <w:t xml:space="preserve"> de poulet</w:t>
      </w:r>
      <w:r w:rsidR="00130426">
        <w:rPr>
          <w:rFonts w:ascii="Times New Roman" w:hAnsi="Times New Roman" w:cs="Times New Roman"/>
          <w:sz w:val="28"/>
          <w:szCs w:val="28"/>
          <w:lang w:val="fr-FR" w:bidi="ar-DZ"/>
        </w:rPr>
        <w:t xml:space="preserve"> sera effectué a partir</w:t>
      </w:r>
      <w:r w:rsidR="00476A55">
        <w:rPr>
          <w:rFonts w:ascii="Times New Roman" w:hAnsi="Times New Roman" w:cs="Times New Roman"/>
          <w:sz w:val="28"/>
          <w:szCs w:val="28"/>
          <w:lang w:val="fr-FR" w:bidi="ar-DZ"/>
        </w:rPr>
        <w:t xml:space="preserve"> de </w:t>
      </w:r>
      <w:r w:rsidR="00476A55" w:rsidRPr="00206B6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01/</w:t>
      </w:r>
      <w:r w:rsidR="000A0F34" w:rsidRPr="00206B6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10</w:t>
      </w:r>
      <w:r w:rsidR="00476A55" w:rsidRPr="00206B6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/201</w:t>
      </w:r>
      <w:r w:rsidR="00BB0057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</w:t>
      </w:r>
      <w:r w:rsidR="00BD5043">
        <w:rPr>
          <w:rFonts w:ascii="Times New Roman" w:hAnsi="Times New Roman" w:cs="Times New Roman"/>
          <w:sz w:val="28"/>
          <w:szCs w:val="28"/>
          <w:lang w:val="fr-FR" w:bidi="ar-DZ"/>
        </w:rPr>
        <w:t xml:space="preserve"> (c'est-à-dire l'augmentation des prix de ventes des trois produits à partir de la même date</w:t>
      </w:r>
      <w:r w:rsidR="00B4295C">
        <w:rPr>
          <w:rFonts w:ascii="Times New Roman" w:hAnsi="Times New Roman" w:cs="Times New Roman"/>
          <w:sz w:val="28"/>
          <w:szCs w:val="28"/>
          <w:lang w:val="fr-FR" w:bidi="ar-DZ"/>
        </w:rPr>
        <w:t xml:space="preserve"> et au même taux d'augmentation</w:t>
      </w:r>
      <w:r w:rsidR="00BD5043">
        <w:rPr>
          <w:rFonts w:ascii="Times New Roman" w:hAnsi="Times New Roman" w:cs="Times New Roman"/>
          <w:sz w:val="28"/>
          <w:szCs w:val="28"/>
          <w:lang w:val="fr-FR" w:bidi="ar-DZ"/>
        </w:rPr>
        <w:t>)</w:t>
      </w:r>
      <w:r w:rsidR="007E470B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DF27C1" w:rsidRPr="00D83D73" w:rsidRDefault="00D83D73" w:rsidP="00D83D73">
      <w:pPr>
        <w:pStyle w:val="Paragraphedeliste"/>
        <w:numPr>
          <w:ilvl w:val="0"/>
          <w:numId w:val="36"/>
        </w:numPr>
        <w:bidi w:val="0"/>
        <w:spacing w:after="120"/>
        <w:ind w:left="284" w:hanging="284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D83D73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lastRenderedPageBreak/>
        <w:t>D</w:t>
      </w:r>
      <w:r w:rsidR="00CB1811" w:rsidRPr="00D83D73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istribution</w:t>
      </w:r>
      <w:r w:rsidR="00CB1811" w:rsidRPr="00D83D73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</w:t>
      </w:r>
    </w:p>
    <w:p w:rsidR="001E29DC" w:rsidRPr="00CB1811" w:rsidRDefault="001E29DC" w:rsidP="00D83D73">
      <w:pPr>
        <w:bidi w:val="0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L'</w:t>
      </w:r>
      <w:r w:rsidR="004979CB">
        <w:rPr>
          <w:rFonts w:ascii="Times New Roman" w:hAnsi="Times New Roman" w:cs="Times New Roman"/>
          <w:sz w:val="28"/>
          <w:szCs w:val="28"/>
          <w:lang w:val="fr-FR" w:bidi="ar-DZ"/>
        </w:rPr>
        <w:t xml:space="preserve">entreprise </w:t>
      </w:r>
      <w:r w:rsidR="004979CB" w:rsidRPr="00206B6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CVA</w:t>
      </w:r>
      <w:r w:rsidR="004979CB">
        <w:rPr>
          <w:rFonts w:ascii="Times New Roman" w:hAnsi="Times New Roman" w:cs="Times New Roman"/>
          <w:sz w:val="28"/>
          <w:szCs w:val="28"/>
          <w:lang w:val="fr-FR" w:bidi="ar-DZ"/>
        </w:rPr>
        <w:t xml:space="preserve"> distribue ces produits</w:t>
      </w:r>
      <w:r w:rsidR="00D83D73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490657">
        <w:rPr>
          <w:rFonts w:ascii="Times New Roman" w:hAnsi="Times New Roman" w:cs="Times New Roman"/>
          <w:sz w:val="28"/>
          <w:szCs w:val="28"/>
          <w:lang w:val="fr-FR" w:bidi="ar-DZ"/>
        </w:rPr>
        <w:t>à</w:t>
      </w:r>
      <w:r w:rsidR="00D83D73">
        <w:rPr>
          <w:rFonts w:ascii="Times New Roman" w:hAnsi="Times New Roman" w:cs="Times New Roman"/>
          <w:sz w:val="28"/>
          <w:szCs w:val="28"/>
          <w:lang w:val="fr-FR" w:bidi="ar-DZ"/>
        </w:rPr>
        <w:t xml:space="preserve"> partir de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quatre dépôts : Alger, Oran, Annaba et Ouargla</w:t>
      </w:r>
      <w:r w:rsidR="00B92A25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</w:p>
    <w:tbl>
      <w:tblPr>
        <w:tblStyle w:val="Grilledutableau"/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843"/>
        <w:gridCol w:w="1842"/>
        <w:gridCol w:w="1843"/>
        <w:gridCol w:w="1985"/>
      </w:tblGrid>
      <w:tr w:rsidR="004979CB" w:rsidRPr="00B92A25" w:rsidTr="004979CB">
        <w:tc>
          <w:tcPr>
            <w:tcW w:w="269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79CB" w:rsidRPr="00806802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79CB" w:rsidRPr="00C9608C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C96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Alger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979CB" w:rsidRPr="00C9608C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C96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Oran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979CB" w:rsidRPr="00C9608C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C96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Annaba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79CB" w:rsidRPr="00C9608C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C96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Ouargla</w:t>
            </w:r>
          </w:p>
        </w:tc>
      </w:tr>
      <w:tr w:rsidR="004979CB" w:rsidRPr="00B92A25" w:rsidTr="004979CB"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979CB" w:rsidRPr="00C9608C" w:rsidRDefault="004979CB" w:rsidP="007B66D4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 w:rsidRPr="00C96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Kachir</w:t>
            </w:r>
            <w:proofErr w:type="spellEnd"/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79CB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35</w:t>
            </w:r>
            <w:r w:rsidR="00206B66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%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4979CB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25</w:t>
            </w:r>
            <w:r w:rsidR="00206B66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4979CB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25</w:t>
            </w:r>
            <w:r w:rsidR="00206B66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%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79CB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15</w:t>
            </w:r>
            <w:r w:rsidR="00206B66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%</w:t>
            </w:r>
          </w:p>
        </w:tc>
      </w:tr>
      <w:tr w:rsidR="004979CB" w:rsidRPr="00B92A25" w:rsidTr="004979CB">
        <w:tc>
          <w:tcPr>
            <w:tcW w:w="26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79CB" w:rsidRPr="00C9608C" w:rsidRDefault="004979CB" w:rsidP="007B66D4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 w:rsidRPr="00C96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Paté</w:t>
            </w:r>
            <w:proofErr w:type="spellEnd"/>
            <w:r w:rsidRPr="00C96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 xml:space="preserve"> au fromage</w:t>
            </w: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979CB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40</w:t>
            </w:r>
            <w:r w:rsidR="00206B66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%</w:t>
            </w:r>
          </w:p>
        </w:tc>
        <w:tc>
          <w:tcPr>
            <w:tcW w:w="1842" w:type="dxa"/>
            <w:vAlign w:val="center"/>
          </w:tcPr>
          <w:p w:rsidR="004979CB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30</w:t>
            </w:r>
            <w:r w:rsidR="00206B66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%</w:t>
            </w:r>
          </w:p>
        </w:tc>
        <w:tc>
          <w:tcPr>
            <w:tcW w:w="1843" w:type="dxa"/>
            <w:vAlign w:val="center"/>
          </w:tcPr>
          <w:p w:rsidR="004979CB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</w:t>
            </w:r>
            <w:r w:rsidR="00206B66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%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4979CB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</w:t>
            </w:r>
            <w:r w:rsidR="00206B66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%</w:t>
            </w:r>
          </w:p>
        </w:tc>
      </w:tr>
      <w:tr w:rsidR="004979CB" w:rsidRPr="00B92A25" w:rsidTr="004979CB">
        <w:tc>
          <w:tcPr>
            <w:tcW w:w="26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9CB" w:rsidRPr="00C9608C" w:rsidRDefault="004979CB" w:rsidP="007B66D4">
            <w:pPr>
              <w:bidi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proofErr w:type="spellStart"/>
            <w:r w:rsidRPr="00C96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>Paté</w:t>
            </w:r>
            <w:proofErr w:type="spellEnd"/>
            <w:r w:rsidRPr="00C9608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 xml:space="preserve"> pizza</w:t>
            </w: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79CB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30</w:t>
            </w:r>
            <w:r w:rsidR="00206B66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%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:rsidR="004979CB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</w:t>
            </w:r>
            <w:r w:rsidR="00206B66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%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4979CB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35</w:t>
            </w:r>
            <w:r w:rsidR="00206B66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%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79CB" w:rsidRDefault="004979CB" w:rsidP="007B66D4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15</w:t>
            </w:r>
            <w:r w:rsidR="00206B66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%</w:t>
            </w:r>
          </w:p>
        </w:tc>
      </w:tr>
    </w:tbl>
    <w:p w:rsidR="00CB1811" w:rsidRPr="00CB1811" w:rsidRDefault="00CB1811" w:rsidP="00B92A25">
      <w:pPr>
        <w:bidi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DC397B" w:rsidRPr="00E87CB5" w:rsidRDefault="00DC397B" w:rsidP="00DC397B">
      <w:pPr>
        <w:bidi w:val="0"/>
        <w:spacing w:after="120"/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</w:pPr>
      <w:r w:rsidRPr="00E87CB5"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>Travail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fr-FR" w:bidi="ar-DZ"/>
        </w:rPr>
        <w:t xml:space="preserve"> à faire</w:t>
      </w:r>
      <w:r w:rsidRPr="00E87CB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: </w:t>
      </w:r>
    </w:p>
    <w:p w:rsidR="00DC397B" w:rsidRDefault="00DC397B" w:rsidP="00E52486">
      <w:pPr>
        <w:numPr>
          <w:ilvl w:val="0"/>
          <w:numId w:val="35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Estimez les vent</w:t>
      </w:r>
      <w:r w:rsidR="005D05A6">
        <w:rPr>
          <w:rFonts w:ascii="Times New Roman" w:hAnsi="Times New Roman" w:cs="Times New Roman"/>
          <w:sz w:val="28"/>
          <w:szCs w:val="28"/>
          <w:lang w:val="fr-FR" w:bidi="ar-DZ"/>
        </w:rPr>
        <w:t xml:space="preserve">es de l'année </w:t>
      </w:r>
      <w:r w:rsidR="005D05A6" w:rsidRPr="00543AEC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201</w:t>
      </w:r>
      <w:r w:rsidR="00E52486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</w:t>
      </w:r>
      <w:r w:rsidR="00675542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F93FE1" w:rsidRDefault="007C29B8" w:rsidP="00F93FE1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7C29B8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1.7pt;margin-top:5.3pt;width:507.75pt;height:29.25pt;z-index:251660288">
            <v:textbox>
              <w:txbxContent>
                <w:p w:rsidR="002241B5" w:rsidRPr="002241B5" w:rsidRDefault="002241B5" w:rsidP="002241B5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</w:pPr>
                  <w:r w:rsidRPr="00FF5FC0">
                    <w:rPr>
                      <w:rFonts w:asciiTheme="majorBidi" w:hAnsiTheme="majorBidi" w:cstheme="majorBidi"/>
                      <w:sz w:val="28"/>
                      <w:szCs w:val="28"/>
                      <w:u w:val="single"/>
                      <w:lang w:val="fr-FR"/>
                    </w:rPr>
                    <w:t>Résultats</w:t>
                  </w:r>
                  <w:r w:rsidR="0069384D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r w:rsidRPr="002241B5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: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r w:rsidR="0069384D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      </w:t>
                  </w:r>
                  <w:r w:rsidR="00FF5FC0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r w:rsidR="0069384D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</w:t>
                  </w:r>
                  <w:r w:rsidRPr="002241B5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y</w:t>
                  </w:r>
                  <w:r w:rsidR="00FF5FC0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val="fr-FR"/>
                    </w:rPr>
                    <w:t>(</w:t>
                  </w:r>
                  <w:r w:rsidRPr="002241B5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val="fr-FR"/>
                    </w:rPr>
                    <w:t>K</w:t>
                  </w:r>
                  <w:r w:rsidR="00FF5FC0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val="fr-FR"/>
                    </w:rPr>
                    <w:t>)</w:t>
                  </w:r>
                  <w:r w:rsidRPr="002241B5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=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15260</w:t>
                  </w:r>
                  <w:r w:rsidR="0069384D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r w:rsidR="00FF5FC0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unités</w:t>
                  </w:r>
                  <w:r w:rsidR="0069384D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 </w:t>
                  </w:r>
                  <w:r w:rsidR="00FF5FC0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  </w:t>
                  </w:r>
                  <w:r w:rsidR="0069384D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r w:rsidRPr="002241B5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y</w:t>
                  </w:r>
                  <w:r w:rsidR="00FF5FC0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val="fr-FR"/>
                    </w:rPr>
                    <w:t>(</w:t>
                  </w:r>
                  <w:r w:rsidRPr="002241B5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val="fr-FR"/>
                    </w:rPr>
                    <w:t>PF</w:t>
                  </w:r>
                  <w:r w:rsidR="00FF5FC0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val="fr-FR"/>
                    </w:rPr>
                    <w:t>)</w:t>
                  </w:r>
                  <w:r w:rsidRPr="002241B5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=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>7100</w:t>
                  </w:r>
                  <w:r w:rsidR="00FF5FC0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unités</w:t>
                  </w:r>
                  <w:r w:rsidR="0069384D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    </w:t>
                  </w:r>
                  <w:r w:rsidR="00FF5FC0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</w:t>
                  </w:r>
                  <w:r w:rsidRPr="002241B5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>y</w:t>
                  </w:r>
                  <w:r w:rsidR="00FF5FC0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val="fr-FR" w:bidi="ar-DZ"/>
                    </w:rPr>
                    <w:t>(</w:t>
                  </w:r>
                  <w:r w:rsidRPr="002241B5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val="fr-FR" w:bidi="ar-DZ"/>
                    </w:rPr>
                    <w:t>PP</w:t>
                  </w:r>
                  <w:r w:rsidR="00FF5FC0">
                    <w:rPr>
                      <w:rFonts w:asciiTheme="majorBidi" w:hAnsiTheme="majorBidi" w:cstheme="majorBidi"/>
                      <w:sz w:val="28"/>
                      <w:szCs w:val="28"/>
                      <w:vertAlign w:val="subscript"/>
                      <w:lang w:val="fr-FR" w:bidi="ar-DZ"/>
                    </w:rPr>
                    <w:t>)</w:t>
                  </w:r>
                  <w:r w:rsidRPr="002241B5">
                    <w:rPr>
                      <w:rFonts w:asciiTheme="majorBidi" w:hAnsiTheme="majorBidi" w:cstheme="majorBidi"/>
                      <w:sz w:val="28"/>
                      <w:szCs w:val="28"/>
                      <w:lang w:val="fr-FR" w:bidi="ar-DZ"/>
                    </w:rPr>
                    <w:t xml:space="preserve"> = 5600</w:t>
                  </w:r>
                  <w:r w:rsidR="00FF5FC0">
                    <w:rPr>
                      <w:rFonts w:asciiTheme="majorBidi" w:hAnsiTheme="majorBidi" w:cstheme="majorBidi"/>
                      <w:sz w:val="28"/>
                      <w:szCs w:val="28"/>
                      <w:lang w:val="fr-FR"/>
                    </w:rPr>
                    <w:t xml:space="preserve">  unités</w:t>
                  </w:r>
                </w:p>
                <w:p w:rsidR="00F93FE1" w:rsidRPr="00F93FE1" w:rsidRDefault="00F93FE1" w:rsidP="00F93FE1">
                  <w:pPr>
                    <w:bidi w:val="0"/>
                    <w:rPr>
                      <w:rFonts w:asciiTheme="majorBidi" w:hAnsiTheme="majorBidi" w:cstheme="majorBidi"/>
                      <w:sz w:val="24"/>
                      <w:szCs w:val="24"/>
                      <w:lang w:val="fr-FR" w:bidi="ar-DZ"/>
                    </w:rPr>
                  </w:pPr>
                </w:p>
              </w:txbxContent>
            </v:textbox>
            <w10:wrap anchorx="page"/>
          </v:rect>
        </w:pict>
      </w:r>
    </w:p>
    <w:p w:rsidR="00F93FE1" w:rsidRDefault="00F93FE1" w:rsidP="00F93FE1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2241B5" w:rsidRPr="00A97477" w:rsidRDefault="002241B5" w:rsidP="002241B5">
      <w:pPr>
        <w:bidi w:val="0"/>
        <w:spacing w:after="0"/>
        <w:jc w:val="both"/>
        <w:rPr>
          <w:rFonts w:ascii="Times New Roman" w:hAnsi="Times New Roman" w:cs="Times New Roman"/>
          <w:sz w:val="20"/>
          <w:szCs w:val="20"/>
          <w:lang w:val="fr-FR" w:bidi="ar-DZ"/>
        </w:rPr>
      </w:pPr>
    </w:p>
    <w:p w:rsidR="00B92A25" w:rsidRDefault="00B92A25" w:rsidP="00431389">
      <w:pPr>
        <w:numPr>
          <w:ilvl w:val="0"/>
          <w:numId w:val="35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Elaborer le budget des ventes </w:t>
      </w:r>
      <w:r w:rsidR="00196FDF">
        <w:rPr>
          <w:rFonts w:ascii="Times New Roman" w:hAnsi="Times New Roman" w:cs="Times New Roman"/>
          <w:sz w:val="28"/>
          <w:szCs w:val="28"/>
          <w:lang w:val="fr-FR" w:bidi="ar-DZ"/>
        </w:rPr>
        <w:t xml:space="preserve">de l'année </w:t>
      </w:r>
      <w:r w:rsidR="00196FDF" w:rsidRPr="00B515F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201</w:t>
      </w:r>
      <w:r w:rsidR="00431389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</w:t>
      </w:r>
      <w:r w:rsidR="00196FDF">
        <w:rPr>
          <w:rFonts w:ascii="Times New Roman" w:hAnsi="Times New Roman" w:cs="Times New Roman"/>
          <w:sz w:val="28"/>
          <w:szCs w:val="28"/>
          <w:lang w:val="fr-FR" w:bidi="ar-DZ"/>
        </w:rPr>
        <w:t xml:space="preserve"> en volume (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par trimestre</w:t>
      </w:r>
      <w:r w:rsidR="00196FDF">
        <w:rPr>
          <w:rFonts w:ascii="Times New Roman" w:hAnsi="Times New Roman" w:cs="Times New Roman"/>
          <w:sz w:val="28"/>
          <w:szCs w:val="28"/>
          <w:lang w:val="fr-FR" w:bidi="ar-DZ"/>
        </w:rPr>
        <w:t>)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6B40E2" w:rsidRDefault="006B40E2" w:rsidP="005D05A6">
      <w:pPr>
        <w:numPr>
          <w:ilvl w:val="0"/>
          <w:numId w:val="35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Elaborez le budget des ventes par produit.</w:t>
      </w:r>
    </w:p>
    <w:p w:rsidR="006B40E2" w:rsidRDefault="006B40E2" w:rsidP="006B40E2">
      <w:pPr>
        <w:numPr>
          <w:ilvl w:val="0"/>
          <w:numId w:val="35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Elaborez le budget des ventes par région.</w:t>
      </w:r>
    </w:p>
    <w:p w:rsidR="007D1F2F" w:rsidRPr="00A97477" w:rsidRDefault="00093879" w:rsidP="00A97477">
      <w:pPr>
        <w:numPr>
          <w:ilvl w:val="0"/>
          <w:numId w:val="35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Calculez le</w:t>
      </w:r>
      <w:r w:rsidR="007F160D">
        <w:rPr>
          <w:rFonts w:ascii="Times New Roman" w:hAnsi="Times New Roman" w:cs="Times New Roman"/>
          <w:sz w:val="28"/>
          <w:szCs w:val="28"/>
          <w:lang w:val="fr-FR" w:bidi="ar-DZ"/>
        </w:rPr>
        <w:t>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chiffre</w:t>
      </w:r>
      <w:r w:rsidR="007F160D">
        <w:rPr>
          <w:rFonts w:ascii="Times New Roman" w:hAnsi="Times New Roman" w:cs="Times New Roman"/>
          <w:sz w:val="28"/>
          <w:szCs w:val="28"/>
          <w:lang w:val="fr-FR" w:bidi="ar-DZ"/>
        </w:rPr>
        <w:t>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d'affaires trimestriels de la </w:t>
      </w:r>
      <w:r w:rsidRPr="005B4C9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CVA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à partir des sous-budgets</w:t>
      </w:r>
      <w:r w:rsidR="006B40E2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  <w:r w:rsidR="00F01F6A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1C4F23" w:rsidRPr="00A97477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3D2DB0" w:rsidRPr="00A97477"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="007D1F2F" w:rsidRPr="00A97477">
        <w:rPr>
          <w:rFonts w:ascii="Times New Roman" w:hAnsi="Times New Roman" w:cs="Times New Roman"/>
          <w:sz w:val="28"/>
          <w:szCs w:val="28"/>
          <w:lang w:val="fr-FR" w:bidi="ar-DZ"/>
        </w:rPr>
        <w:t xml:space="preserve">  </w:t>
      </w:r>
    </w:p>
    <w:p w:rsidR="00EB1927" w:rsidRPr="00EB1927" w:rsidRDefault="00EB1927" w:rsidP="00EB1927">
      <w:pPr>
        <w:bidi w:val="0"/>
        <w:spacing w:after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1B36D5" w:rsidRPr="00C36276" w:rsidRDefault="001B36D5" w:rsidP="00C36276">
      <w:pPr>
        <w:bidi w:val="0"/>
        <w:rPr>
          <w:rFonts w:ascii="Times New Roman" w:hAnsi="Times New Roman" w:cs="Times New Roman"/>
          <w:sz w:val="28"/>
          <w:szCs w:val="28"/>
          <w:lang w:val="fr-FR" w:bidi="ar-DZ"/>
        </w:rPr>
      </w:pPr>
    </w:p>
    <w:sectPr w:rsidR="001B36D5" w:rsidRPr="00C36276" w:rsidSect="000514D6">
      <w:footerReference w:type="default" r:id="rId9"/>
      <w:pgSz w:w="11906" w:h="16838" w:code="9"/>
      <w:pgMar w:top="567" w:right="851" w:bottom="567" w:left="851" w:header="0" w:footer="17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762" w:rsidRDefault="00CE1762" w:rsidP="007755AE">
      <w:pPr>
        <w:spacing w:after="0" w:line="240" w:lineRule="auto"/>
      </w:pPr>
      <w:r>
        <w:separator/>
      </w:r>
    </w:p>
  </w:endnote>
  <w:endnote w:type="continuationSeparator" w:id="0">
    <w:p w:rsidR="00CE1762" w:rsidRDefault="00CE1762" w:rsidP="0077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226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24"/>
            <w:szCs w:val="24"/>
          </w:rPr>
          <w:id w:val="426491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23787560"/>
              <w:docPartObj>
                <w:docPartGallery w:val="Page Numbers (Top of Page)"/>
                <w:docPartUnique/>
              </w:docPartObj>
            </w:sdtPr>
            <w:sdtContent>
              <w:p w:rsidR="000514D6" w:rsidRPr="00ED70F6" w:rsidRDefault="000514D6" w:rsidP="000514D6">
                <w:pPr>
                  <w:pStyle w:val="Pieddepage"/>
                  <w:bidi w:val="0"/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proofErr w:type="gramStart"/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[ P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>age</w:t>
                </w:r>
                <w:proofErr w:type="gramEnd"/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PAGE</w:instrTex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1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proofErr w:type="spellStart"/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>sur</w:t>
                </w:r>
                <w:proofErr w:type="spellEnd"/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NUMPAGES</w:instrTex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4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]</w:t>
                </w:r>
              </w:p>
            </w:sdtContent>
          </w:sdt>
        </w:sdtContent>
      </w:sdt>
    </w:sdtContent>
  </w:sdt>
  <w:p w:rsidR="007755AE" w:rsidRDefault="007755A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762" w:rsidRDefault="00CE1762" w:rsidP="004647AF">
      <w:pPr>
        <w:bidi w:val="0"/>
        <w:spacing w:after="0" w:line="240" w:lineRule="auto"/>
      </w:pPr>
      <w:r>
        <w:separator/>
      </w:r>
    </w:p>
  </w:footnote>
  <w:footnote w:type="continuationSeparator" w:id="0">
    <w:p w:rsidR="00CE1762" w:rsidRDefault="00CE1762" w:rsidP="00775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695"/>
    <w:multiLevelType w:val="hybridMultilevel"/>
    <w:tmpl w:val="091A6956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48CA"/>
    <w:multiLevelType w:val="hybridMultilevel"/>
    <w:tmpl w:val="7C682D6A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85B15"/>
    <w:multiLevelType w:val="hybridMultilevel"/>
    <w:tmpl w:val="12328294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72836"/>
    <w:multiLevelType w:val="hybridMultilevel"/>
    <w:tmpl w:val="8EFCF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663E3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A293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F27A3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F3657"/>
    <w:multiLevelType w:val="hybridMultilevel"/>
    <w:tmpl w:val="AE766192"/>
    <w:lvl w:ilvl="0" w:tplc="75AE15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7380D"/>
    <w:multiLevelType w:val="hybridMultilevel"/>
    <w:tmpl w:val="F6A6C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4743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C56D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F22611"/>
    <w:multiLevelType w:val="hybridMultilevel"/>
    <w:tmpl w:val="352C4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94046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A1322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11285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7285B"/>
    <w:multiLevelType w:val="hybridMultilevel"/>
    <w:tmpl w:val="587E5264"/>
    <w:lvl w:ilvl="0" w:tplc="556EB8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3562F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A7CF6"/>
    <w:multiLevelType w:val="hybridMultilevel"/>
    <w:tmpl w:val="7FE03A5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F501EDD"/>
    <w:multiLevelType w:val="hybridMultilevel"/>
    <w:tmpl w:val="7504A37E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737692"/>
    <w:multiLevelType w:val="hybridMultilevel"/>
    <w:tmpl w:val="0A5229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D276F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C15E1"/>
    <w:multiLevelType w:val="hybridMultilevel"/>
    <w:tmpl w:val="358E0B86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C104403"/>
    <w:multiLevelType w:val="hybridMultilevel"/>
    <w:tmpl w:val="AB7067E4"/>
    <w:lvl w:ilvl="0" w:tplc="04F458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97037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44136C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886BC7"/>
    <w:multiLevelType w:val="hybridMultilevel"/>
    <w:tmpl w:val="2578EA2C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4D2609"/>
    <w:multiLevelType w:val="hybridMultilevel"/>
    <w:tmpl w:val="A7BED0C2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B319E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E28BA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82BE0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F80D06"/>
    <w:multiLevelType w:val="hybridMultilevel"/>
    <w:tmpl w:val="8B74696C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0D6C78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FF38B1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615F0"/>
    <w:multiLevelType w:val="hybridMultilevel"/>
    <w:tmpl w:val="A1BC23C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DB902DC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8742C1"/>
    <w:multiLevelType w:val="hybridMultilevel"/>
    <w:tmpl w:val="2A684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13"/>
  </w:num>
  <w:num w:numId="4">
    <w:abstractNumId w:val="12"/>
  </w:num>
  <w:num w:numId="5">
    <w:abstractNumId w:val="8"/>
  </w:num>
  <w:num w:numId="6">
    <w:abstractNumId w:val="33"/>
  </w:num>
  <w:num w:numId="7">
    <w:abstractNumId w:val="3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25"/>
  </w:num>
  <w:num w:numId="13">
    <w:abstractNumId w:val="0"/>
  </w:num>
  <w:num w:numId="14">
    <w:abstractNumId w:val="15"/>
  </w:num>
  <w:num w:numId="15">
    <w:abstractNumId w:val="22"/>
  </w:num>
  <w:num w:numId="16">
    <w:abstractNumId w:val="7"/>
  </w:num>
  <w:num w:numId="17">
    <w:abstractNumId w:val="16"/>
  </w:num>
  <w:num w:numId="18">
    <w:abstractNumId w:val="5"/>
  </w:num>
  <w:num w:numId="19">
    <w:abstractNumId w:val="26"/>
  </w:num>
  <w:num w:numId="20">
    <w:abstractNumId w:val="32"/>
  </w:num>
  <w:num w:numId="21">
    <w:abstractNumId w:val="31"/>
  </w:num>
  <w:num w:numId="22">
    <w:abstractNumId w:val="18"/>
  </w:num>
  <w:num w:numId="23">
    <w:abstractNumId w:val="24"/>
  </w:num>
  <w:num w:numId="24">
    <w:abstractNumId w:val="34"/>
  </w:num>
  <w:num w:numId="25">
    <w:abstractNumId w:val="4"/>
  </w:num>
  <w:num w:numId="26">
    <w:abstractNumId w:val="14"/>
  </w:num>
  <w:num w:numId="27">
    <w:abstractNumId w:val="20"/>
  </w:num>
  <w:num w:numId="28">
    <w:abstractNumId w:val="27"/>
  </w:num>
  <w:num w:numId="29">
    <w:abstractNumId w:val="19"/>
  </w:num>
  <w:num w:numId="30">
    <w:abstractNumId w:val="30"/>
  </w:num>
  <w:num w:numId="31">
    <w:abstractNumId w:val="21"/>
  </w:num>
  <w:num w:numId="32">
    <w:abstractNumId w:val="23"/>
  </w:num>
  <w:num w:numId="33">
    <w:abstractNumId w:val="29"/>
  </w:num>
  <w:num w:numId="34">
    <w:abstractNumId w:val="10"/>
  </w:num>
  <w:num w:numId="35">
    <w:abstractNumId w:val="28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01D63"/>
    <w:rsid w:val="000006F2"/>
    <w:rsid w:val="000036B4"/>
    <w:rsid w:val="000069B4"/>
    <w:rsid w:val="00006E8B"/>
    <w:rsid w:val="00007E60"/>
    <w:rsid w:val="000115B7"/>
    <w:rsid w:val="00013876"/>
    <w:rsid w:val="00013DBB"/>
    <w:rsid w:val="0001697F"/>
    <w:rsid w:val="00016D63"/>
    <w:rsid w:val="00021BE2"/>
    <w:rsid w:val="000221EA"/>
    <w:rsid w:val="0002246F"/>
    <w:rsid w:val="000224A4"/>
    <w:rsid w:val="000276D6"/>
    <w:rsid w:val="00031332"/>
    <w:rsid w:val="00031CC6"/>
    <w:rsid w:val="000332EC"/>
    <w:rsid w:val="00037CD5"/>
    <w:rsid w:val="000402FB"/>
    <w:rsid w:val="00040F9D"/>
    <w:rsid w:val="000434C5"/>
    <w:rsid w:val="00045296"/>
    <w:rsid w:val="00046718"/>
    <w:rsid w:val="00046B7C"/>
    <w:rsid w:val="000514D6"/>
    <w:rsid w:val="00052538"/>
    <w:rsid w:val="00054A42"/>
    <w:rsid w:val="000551F7"/>
    <w:rsid w:val="00056FCE"/>
    <w:rsid w:val="00060842"/>
    <w:rsid w:val="0006151A"/>
    <w:rsid w:val="00065B29"/>
    <w:rsid w:val="000742FA"/>
    <w:rsid w:val="00074332"/>
    <w:rsid w:val="00077645"/>
    <w:rsid w:val="0008014D"/>
    <w:rsid w:val="00081F76"/>
    <w:rsid w:val="00081F78"/>
    <w:rsid w:val="00082549"/>
    <w:rsid w:val="0008267A"/>
    <w:rsid w:val="00083CAF"/>
    <w:rsid w:val="00085124"/>
    <w:rsid w:val="00093879"/>
    <w:rsid w:val="0009485B"/>
    <w:rsid w:val="0009583C"/>
    <w:rsid w:val="0009610D"/>
    <w:rsid w:val="000A0F34"/>
    <w:rsid w:val="000A1124"/>
    <w:rsid w:val="000A1CAD"/>
    <w:rsid w:val="000B484E"/>
    <w:rsid w:val="000B5453"/>
    <w:rsid w:val="000B69B3"/>
    <w:rsid w:val="000C014A"/>
    <w:rsid w:val="000C3442"/>
    <w:rsid w:val="000C5C38"/>
    <w:rsid w:val="000C72C1"/>
    <w:rsid w:val="000C7FA7"/>
    <w:rsid w:val="000D00CB"/>
    <w:rsid w:val="000D16DC"/>
    <w:rsid w:val="000D3D38"/>
    <w:rsid w:val="000D4E61"/>
    <w:rsid w:val="000D7907"/>
    <w:rsid w:val="000E1814"/>
    <w:rsid w:val="000E1BC2"/>
    <w:rsid w:val="000E26E9"/>
    <w:rsid w:val="000E2A3C"/>
    <w:rsid w:val="000E5B4B"/>
    <w:rsid w:val="000F0D35"/>
    <w:rsid w:val="000F51BD"/>
    <w:rsid w:val="000F6A7D"/>
    <w:rsid w:val="00100D4A"/>
    <w:rsid w:val="00107F90"/>
    <w:rsid w:val="0011132A"/>
    <w:rsid w:val="001115DA"/>
    <w:rsid w:val="00114186"/>
    <w:rsid w:val="00120053"/>
    <w:rsid w:val="00121EC5"/>
    <w:rsid w:val="00130426"/>
    <w:rsid w:val="0013203F"/>
    <w:rsid w:val="00132E17"/>
    <w:rsid w:val="00133C71"/>
    <w:rsid w:val="00133DE4"/>
    <w:rsid w:val="00135475"/>
    <w:rsid w:val="001356C4"/>
    <w:rsid w:val="001362BC"/>
    <w:rsid w:val="001375F2"/>
    <w:rsid w:val="00140B04"/>
    <w:rsid w:val="00146CE5"/>
    <w:rsid w:val="0015056D"/>
    <w:rsid w:val="001546A0"/>
    <w:rsid w:val="00154B84"/>
    <w:rsid w:val="00155598"/>
    <w:rsid w:val="0015623A"/>
    <w:rsid w:val="00157C48"/>
    <w:rsid w:val="00157E1A"/>
    <w:rsid w:val="00167F55"/>
    <w:rsid w:val="00172BDD"/>
    <w:rsid w:val="00173B8F"/>
    <w:rsid w:val="00174173"/>
    <w:rsid w:val="00174AD0"/>
    <w:rsid w:val="0017743B"/>
    <w:rsid w:val="00181348"/>
    <w:rsid w:val="00182AAD"/>
    <w:rsid w:val="00187570"/>
    <w:rsid w:val="00190369"/>
    <w:rsid w:val="001931E2"/>
    <w:rsid w:val="0019363B"/>
    <w:rsid w:val="00196FDF"/>
    <w:rsid w:val="001A0821"/>
    <w:rsid w:val="001A2581"/>
    <w:rsid w:val="001A46B8"/>
    <w:rsid w:val="001A55B9"/>
    <w:rsid w:val="001B1610"/>
    <w:rsid w:val="001B36D5"/>
    <w:rsid w:val="001B748B"/>
    <w:rsid w:val="001C28CC"/>
    <w:rsid w:val="001C4F23"/>
    <w:rsid w:val="001D1CD2"/>
    <w:rsid w:val="001D1DA4"/>
    <w:rsid w:val="001D2376"/>
    <w:rsid w:val="001D2C1A"/>
    <w:rsid w:val="001D5FFD"/>
    <w:rsid w:val="001D739C"/>
    <w:rsid w:val="001E29DC"/>
    <w:rsid w:val="001E3E89"/>
    <w:rsid w:val="001E5B99"/>
    <w:rsid w:val="001E7D10"/>
    <w:rsid w:val="001F31FA"/>
    <w:rsid w:val="001F70E3"/>
    <w:rsid w:val="002031A6"/>
    <w:rsid w:val="00206B66"/>
    <w:rsid w:val="00211D64"/>
    <w:rsid w:val="00212AB4"/>
    <w:rsid w:val="002158B3"/>
    <w:rsid w:val="00221754"/>
    <w:rsid w:val="002241B5"/>
    <w:rsid w:val="00224255"/>
    <w:rsid w:val="00226AF8"/>
    <w:rsid w:val="00230705"/>
    <w:rsid w:val="0024501C"/>
    <w:rsid w:val="002468EE"/>
    <w:rsid w:val="0025045B"/>
    <w:rsid w:val="00250C82"/>
    <w:rsid w:val="00255136"/>
    <w:rsid w:val="0025536D"/>
    <w:rsid w:val="00256417"/>
    <w:rsid w:val="00256C8E"/>
    <w:rsid w:val="00257A34"/>
    <w:rsid w:val="0026101C"/>
    <w:rsid w:val="002630CD"/>
    <w:rsid w:val="002636D2"/>
    <w:rsid w:val="00263CA9"/>
    <w:rsid w:val="002655B9"/>
    <w:rsid w:val="002657AF"/>
    <w:rsid w:val="002661C8"/>
    <w:rsid w:val="00272991"/>
    <w:rsid w:val="00273359"/>
    <w:rsid w:val="00274504"/>
    <w:rsid w:val="00274BE1"/>
    <w:rsid w:val="00274F58"/>
    <w:rsid w:val="002805B1"/>
    <w:rsid w:val="00281362"/>
    <w:rsid w:val="00286460"/>
    <w:rsid w:val="00287A86"/>
    <w:rsid w:val="00287D9D"/>
    <w:rsid w:val="002909CB"/>
    <w:rsid w:val="00293149"/>
    <w:rsid w:val="0029431D"/>
    <w:rsid w:val="00294CB6"/>
    <w:rsid w:val="00297B95"/>
    <w:rsid w:val="002A6BA1"/>
    <w:rsid w:val="002B437F"/>
    <w:rsid w:val="002B5650"/>
    <w:rsid w:val="002B595F"/>
    <w:rsid w:val="002C0850"/>
    <w:rsid w:val="002C0C5F"/>
    <w:rsid w:val="002C24C9"/>
    <w:rsid w:val="002C3F2E"/>
    <w:rsid w:val="002D0132"/>
    <w:rsid w:val="002D2FB4"/>
    <w:rsid w:val="002E298B"/>
    <w:rsid w:val="002E4821"/>
    <w:rsid w:val="002E75EA"/>
    <w:rsid w:val="002E77A6"/>
    <w:rsid w:val="002F065A"/>
    <w:rsid w:val="00300705"/>
    <w:rsid w:val="00301319"/>
    <w:rsid w:val="0030134A"/>
    <w:rsid w:val="00303314"/>
    <w:rsid w:val="003034C2"/>
    <w:rsid w:val="00303784"/>
    <w:rsid w:val="003110FB"/>
    <w:rsid w:val="00323312"/>
    <w:rsid w:val="00324933"/>
    <w:rsid w:val="00327C24"/>
    <w:rsid w:val="00332478"/>
    <w:rsid w:val="003377C8"/>
    <w:rsid w:val="00340B27"/>
    <w:rsid w:val="0034476D"/>
    <w:rsid w:val="003465CE"/>
    <w:rsid w:val="00346FCF"/>
    <w:rsid w:val="003479D9"/>
    <w:rsid w:val="0035414F"/>
    <w:rsid w:val="00362446"/>
    <w:rsid w:val="003629C5"/>
    <w:rsid w:val="00364A78"/>
    <w:rsid w:val="0036513C"/>
    <w:rsid w:val="00365199"/>
    <w:rsid w:val="00365A63"/>
    <w:rsid w:val="00366819"/>
    <w:rsid w:val="00367FB2"/>
    <w:rsid w:val="00374EAB"/>
    <w:rsid w:val="003756A7"/>
    <w:rsid w:val="00387AE4"/>
    <w:rsid w:val="003908E8"/>
    <w:rsid w:val="003A01F6"/>
    <w:rsid w:val="003A195E"/>
    <w:rsid w:val="003A5E7F"/>
    <w:rsid w:val="003A65F6"/>
    <w:rsid w:val="003B06C0"/>
    <w:rsid w:val="003B23F4"/>
    <w:rsid w:val="003B5C25"/>
    <w:rsid w:val="003C02AD"/>
    <w:rsid w:val="003C46C8"/>
    <w:rsid w:val="003D0E36"/>
    <w:rsid w:val="003D2DB0"/>
    <w:rsid w:val="003D51B8"/>
    <w:rsid w:val="003D6380"/>
    <w:rsid w:val="003D7022"/>
    <w:rsid w:val="003E12FB"/>
    <w:rsid w:val="003E271E"/>
    <w:rsid w:val="003E4F26"/>
    <w:rsid w:val="003E623D"/>
    <w:rsid w:val="003E74D9"/>
    <w:rsid w:val="003F178C"/>
    <w:rsid w:val="003F3316"/>
    <w:rsid w:val="003F3B55"/>
    <w:rsid w:val="003F3E64"/>
    <w:rsid w:val="00401952"/>
    <w:rsid w:val="0041004A"/>
    <w:rsid w:val="00413B38"/>
    <w:rsid w:val="00421D61"/>
    <w:rsid w:val="004247D8"/>
    <w:rsid w:val="00424E9C"/>
    <w:rsid w:val="004266C2"/>
    <w:rsid w:val="00426DAB"/>
    <w:rsid w:val="004270B8"/>
    <w:rsid w:val="004307E1"/>
    <w:rsid w:val="00431389"/>
    <w:rsid w:val="004327E7"/>
    <w:rsid w:val="004329F1"/>
    <w:rsid w:val="00434D4F"/>
    <w:rsid w:val="00437A04"/>
    <w:rsid w:val="00443D5B"/>
    <w:rsid w:val="004444B9"/>
    <w:rsid w:val="00446923"/>
    <w:rsid w:val="00450416"/>
    <w:rsid w:val="00454943"/>
    <w:rsid w:val="00454CDD"/>
    <w:rsid w:val="00455FB7"/>
    <w:rsid w:val="00457D98"/>
    <w:rsid w:val="004621BF"/>
    <w:rsid w:val="00462201"/>
    <w:rsid w:val="004647AF"/>
    <w:rsid w:val="0046676C"/>
    <w:rsid w:val="00473919"/>
    <w:rsid w:val="00476A55"/>
    <w:rsid w:val="00481EBB"/>
    <w:rsid w:val="0048556D"/>
    <w:rsid w:val="00490657"/>
    <w:rsid w:val="00490E36"/>
    <w:rsid w:val="004928D1"/>
    <w:rsid w:val="00494D03"/>
    <w:rsid w:val="00495816"/>
    <w:rsid w:val="00495B8A"/>
    <w:rsid w:val="0049654C"/>
    <w:rsid w:val="00496CA6"/>
    <w:rsid w:val="0049731A"/>
    <w:rsid w:val="004979CB"/>
    <w:rsid w:val="004A1D5B"/>
    <w:rsid w:val="004A2347"/>
    <w:rsid w:val="004B0C11"/>
    <w:rsid w:val="004B13DB"/>
    <w:rsid w:val="004B1633"/>
    <w:rsid w:val="004B2EA6"/>
    <w:rsid w:val="004B7559"/>
    <w:rsid w:val="004C0A7E"/>
    <w:rsid w:val="004C2537"/>
    <w:rsid w:val="004C2FFC"/>
    <w:rsid w:val="004C618B"/>
    <w:rsid w:val="004C6E14"/>
    <w:rsid w:val="004D21B7"/>
    <w:rsid w:val="004D6F7D"/>
    <w:rsid w:val="004D70DD"/>
    <w:rsid w:val="004E110B"/>
    <w:rsid w:val="004E2CAF"/>
    <w:rsid w:val="004E56F1"/>
    <w:rsid w:val="004E57AD"/>
    <w:rsid w:val="004E7BCD"/>
    <w:rsid w:val="004F4991"/>
    <w:rsid w:val="004F684B"/>
    <w:rsid w:val="00500437"/>
    <w:rsid w:val="005005DA"/>
    <w:rsid w:val="00501D63"/>
    <w:rsid w:val="00504CC3"/>
    <w:rsid w:val="00510BE5"/>
    <w:rsid w:val="00512101"/>
    <w:rsid w:val="005148E5"/>
    <w:rsid w:val="00520206"/>
    <w:rsid w:val="00520A7D"/>
    <w:rsid w:val="0052668D"/>
    <w:rsid w:val="00534922"/>
    <w:rsid w:val="005360ED"/>
    <w:rsid w:val="00536542"/>
    <w:rsid w:val="00542C7B"/>
    <w:rsid w:val="00543AEC"/>
    <w:rsid w:val="005445E8"/>
    <w:rsid w:val="00546375"/>
    <w:rsid w:val="00547381"/>
    <w:rsid w:val="00551C27"/>
    <w:rsid w:val="00552FE5"/>
    <w:rsid w:val="00555969"/>
    <w:rsid w:val="00556647"/>
    <w:rsid w:val="0055718F"/>
    <w:rsid w:val="00561F23"/>
    <w:rsid w:val="005625A2"/>
    <w:rsid w:val="0056547D"/>
    <w:rsid w:val="0056785E"/>
    <w:rsid w:val="00570A67"/>
    <w:rsid w:val="0057131D"/>
    <w:rsid w:val="00575A22"/>
    <w:rsid w:val="00575D5B"/>
    <w:rsid w:val="00575DF8"/>
    <w:rsid w:val="0057766B"/>
    <w:rsid w:val="005826AB"/>
    <w:rsid w:val="00591171"/>
    <w:rsid w:val="005914EA"/>
    <w:rsid w:val="00596839"/>
    <w:rsid w:val="005974B3"/>
    <w:rsid w:val="005A0A7A"/>
    <w:rsid w:val="005A0B67"/>
    <w:rsid w:val="005A1DC5"/>
    <w:rsid w:val="005B109E"/>
    <w:rsid w:val="005B4C94"/>
    <w:rsid w:val="005C55CF"/>
    <w:rsid w:val="005D05A6"/>
    <w:rsid w:val="005D0BE8"/>
    <w:rsid w:val="005D2084"/>
    <w:rsid w:val="005D2846"/>
    <w:rsid w:val="005D3D7D"/>
    <w:rsid w:val="005D6688"/>
    <w:rsid w:val="005D67C9"/>
    <w:rsid w:val="005D6D2D"/>
    <w:rsid w:val="005D7663"/>
    <w:rsid w:val="005E168C"/>
    <w:rsid w:val="005E2BBC"/>
    <w:rsid w:val="005E3C44"/>
    <w:rsid w:val="005E654B"/>
    <w:rsid w:val="005E6A98"/>
    <w:rsid w:val="005F184E"/>
    <w:rsid w:val="00605622"/>
    <w:rsid w:val="006071EA"/>
    <w:rsid w:val="00607B91"/>
    <w:rsid w:val="006105BA"/>
    <w:rsid w:val="00617B77"/>
    <w:rsid w:val="00623C18"/>
    <w:rsid w:val="00625C85"/>
    <w:rsid w:val="00626213"/>
    <w:rsid w:val="0063087B"/>
    <w:rsid w:val="006336B6"/>
    <w:rsid w:val="00635C54"/>
    <w:rsid w:val="00636416"/>
    <w:rsid w:val="00637ABE"/>
    <w:rsid w:val="006429EE"/>
    <w:rsid w:val="00643813"/>
    <w:rsid w:val="0064432B"/>
    <w:rsid w:val="006450C4"/>
    <w:rsid w:val="006472F8"/>
    <w:rsid w:val="00652B94"/>
    <w:rsid w:val="0065305A"/>
    <w:rsid w:val="0065364C"/>
    <w:rsid w:val="0065566B"/>
    <w:rsid w:val="006566E0"/>
    <w:rsid w:val="0065768D"/>
    <w:rsid w:val="0066254D"/>
    <w:rsid w:val="006633D6"/>
    <w:rsid w:val="00663487"/>
    <w:rsid w:val="00664AD4"/>
    <w:rsid w:val="00664F89"/>
    <w:rsid w:val="006674A7"/>
    <w:rsid w:val="00673321"/>
    <w:rsid w:val="00675542"/>
    <w:rsid w:val="00680914"/>
    <w:rsid w:val="00681E5B"/>
    <w:rsid w:val="00681F72"/>
    <w:rsid w:val="006852E8"/>
    <w:rsid w:val="006856AD"/>
    <w:rsid w:val="006865ED"/>
    <w:rsid w:val="00693204"/>
    <w:rsid w:val="0069384D"/>
    <w:rsid w:val="006978C6"/>
    <w:rsid w:val="006A0DB6"/>
    <w:rsid w:val="006A7ECC"/>
    <w:rsid w:val="006B0D2A"/>
    <w:rsid w:val="006B3475"/>
    <w:rsid w:val="006B395F"/>
    <w:rsid w:val="006B40E2"/>
    <w:rsid w:val="006B62E0"/>
    <w:rsid w:val="006B693B"/>
    <w:rsid w:val="006B69F0"/>
    <w:rsid w:val="006B72C9"/>
    <w:rsid w:val="006C059B"/>
    <w:rsid w:val="006C40AC"/>
    <w:rsid w:val="006C5E82"/>
    <w:rsid w:val="006C740E"/>
    <w:rsid w:val="006D159D"/>
    <w:rsid w:val="006D529B"/>
    <w:rsid w:val="006D72E1"/>
    <w:rsid w:val="006E0104"/>
    <w:rsid w:val="006E2AC6"/>
    <w:rsid w:val="006E35A0"/>
    <w:rsid w:val="006E3E1F"/>
    <w:rsid w:val="006E4396"/>
    <w:rsid w:val="006E5351"/>
    <w:rsid w:val="006E5F1B"/>
    <w:rsid w:val="006F18D4"/>
    <w:rsid w:val="006F21EC"/>
    <w:rsid w:val="006F3B65"/>
    <w:rsid w:val="006F55AE"/>
    <w:rsid w:val="00701102"/>
    <w:rsid w:val="00705068"/>
    <w:rsid w:val="007058BD"/>
    <w:rsid w:val="0070748A"/>
    <w:rsid w:val="00707EC3"/>
    <w:rsid w:val="007101EF"/>
    <w:rsid w:val="00711BC6"/>
    <w:rsid w:val="0071735A"/>
    <w:rsid w:val="007222FC"/>
    <w:rsid w:val="00723E76"/>
    <w:rsid w:val="00725024"/>
    <w:rsid w:val="007251C3"/>
    <w:rsid w:val="00725EDF"/>
    <w:rsid w:val="007354C0"/>
    <w:rsid w:val="007379A1"/>
    <w:rsid w:val="00737D57"/>
    <w:rsid w:val="00740250"/>
    <w:rsid w:val="00745248"/>
    <w:rsid w:val="00745CA5"/>
    <w:rsid w:val="00746397"/>
    <w:rsid w:val="0075063F"/>
    <w:rsid w:val="007520FE"/>
    <w:rsid w:val="0075755B"/>
    <w:rsid w:val="00763D79"/>
    <w:rsid w:val="007642FE"/>
    <w:rsid w:val="007715D7"/>
    <w:rsid w:val="00772725"/>
    <w:rsid w:val="007748D5"/>
    <w:rsid w:val="0077516D"/>
    <w:rsid w:val="007755AE"/>
    <w:rsid w:val="00776266"/>
    <w:rsid w:val="007763E5"/>
    <w:rsid w:val="00777050"/>
    <w:rsid w:val="007805C5"/>
    <w:rsid w:val="007871EB"/>
    <w:rsid w:val="0078755C"/>
    <w:rsid w:val="00790475"/>
    <w:rsid w:val="0079279E"/>
    <w:rsid w:val="007943CB"/>
    <w:rsid w:val="00796ED4"/>
    <w:rsid w:val="00797AAD"/>
    <w:rsid w:val="007A3109"/>
    <w:rsid w:val="007A3AAF"/>
    <w:rsid w:val="007A71AE"/>
    <w:rsid w:val="007B1B94"/>
    <w:rsid w:val="007B6201"/>
    <w:rsid w:val="007B6FAB"/>
    <w:rsid w:val="007C0A0D"/>
    <w:rsid w:val="007C29B8"/>
    <w:rsid w:val="007C53C5"/>
    <w:rsid w:val="007C5C85"/>
    <w:rsid w:val="007D0FE9"/>
    <w:rsid w:val="007D1D2C"/>
    <w:rsid w:val="007D1F2F"/>
    <w:rsid w:val="007D452F"/>
    <w:rsid w:val="007D4B95"/>
    <w:rsid w:val="007D5EE0"/>
    <w:rsid w:val="007E3196"/>
    <w:rsid w:val="007E470B"/>
    <w:rsid w:val="007E5401"/>
    <w:rsid w:val="007F160D"/>
    <w:rsid w:val="007F523F"/>
    <w:rsid w:val="007F5614"/>
    <w:rsid w:val="007F61EB"/>
    <w:rsid w:val="0080015E"/>
    <w:rsid w:val="00802A19"/>
    <w:rsid w:val="0080659D"/>
    <w:rsid w:val="00806802"/>
    <w:rsid w:val="008100B2"/>
    <w:rsid w:val="00814B18"/>
    <w:rsid w:val="00820364"/>
    <w:rsid w:val="00821760"/>
    <w:rsid w:val="0082577D"/>
    <w:rsid w:val="00825864"/>
    <w:rsid w:val="008262B5"/>
    <w:rsid w:val="008306CB"/>
    <w:rsid w:val="0083313F"/>
    <w:rsid w:val="00835273"/>
    <w:rsid w:val="0084413E"/>
    <w:rsid w:val="00844480"/>
    <w:rsid w:val="00847DD0"/>
    <w:rsid w:val="00850093"/>
    <w:rsid w:val="00856C31"/>
    <w:rsid w:val="00860383"/>
    <w:rsid w:val="00862D9E"/>
    <w:rsid w:val="008642AE"/>
    <w:rsid w:val="008654B6"/>
    <w:rsid w:val="0087286D"/>
    <w:rsid w:val="00872C1D"/>
    <w:rsid w:val="008763DB"/>
    <w:rsid w:val="00876477"/>
    <w:rsid w:val="0087696F"/>
    <w:rsid w:val="00877DD1"/>
    <w:rsid w:val="0088083B"/>
    <w:rsid w:val="00880A59"/>
    <w:rsid w:val="00882E02"/>
    <w:rsid w:val="0088453E"/>
    <w:rsid w:val="00887108"/>
    <w:rsid w:val="0089096B"/>
    <w:rsid w:val="00891736"/>
    <w:rsid w:val="00892827"/>
    <w:rsid w:val="008940A6"/>
    <w:rsid w:val="00894DBB"/>
    <w:rsid w:val="00897B2A"/>
    <w:rsid w:val="00897DA1"/>
    <w:rsid w:val="008A13ED"/>
    <w:rsid w:val="008A59FD"/>
    <w:rsid w:val="008B1B64"/>
    <w:rsid w:val="008B4CCE"/>
    <w:rsid w:val="008B5FDB"/>
    <w:rsid w:val="008B6495"/>
    <w:rsid w:val="008B7A2E"/>
    <w:rsid w:val="008C0067"/>
    <w:rsid w:val="008C5B0E"/>
    <w:rsid w:val="008C749F"/>
    <w:rsid w:val="008D761C"/>
    <w:rsid w:val="008D7808"/>
    <w:rsid w:val="008F13DC"/>
    <w:rsid w:val="008F15A1"/>
    <w:rsid w:val="008F753F"/>
    <w:rsid w:val="008F7B78"/>
    <w:rsid w:val="0090004E"/>
    <w:rsid w:val="009002C7"/>
    <w:rsid w:val="00900C8B"/>
    <w:rsid w:val="00900F57"/>
    <w:rsid w:val="00901003"/>
    <w:rsid w:val="00901BC0"/>
    <w:rsid w:val="0090279E"/>
    <w:rsid w:val="00904870"/>
    <w:rsid w:val="00905511"/>
    <w:rsid w:val="00905F50"/>
    <w:rsid w:val="00911C40"/>
    <w:rsid w:val="00913649"/>
    <w:rsid w:val="00916035"/>
    <w:rsid w:val="00916881"/>
    <w:rsid w:val="00917E52"/>
    <w:rsid w:val="00917ECF"/>
    <w:rsid w:val="009218EB"/>
    <w:rsid w:val="009221D5"/>
    <w:rsid w:val="00922780"/>
    <w:rsid w:val="00926DD9"/>
    <w:rsid w:val="00930420"/>
    <w:rsid w:val="00946085"/>
    <w:rsid w:val="00951E73"/>
    <w:rsid w:val="00951EBC"/>
    <w:rsid w:val="009573F2"/>
    <w:rsid w:val="0097205A"/>
    <w:rsid w:val="00973481"/>
    <w:rsid w:val="00975C53"/>
    <w:rsid w:val="00977D6E"/>
    <w:rsid w:val="00982B9E"/>
    <w:rsid w:val="00984037"/>
    <w:rsid w:val="009860A3"/>
    <w:rsid w:val="00986AA9"/>
    <w:rsid w:val="009936B6"/>
    <w:rsid w:val="0099689A"/>
    <w:rsid w:val="00997F5C"/>
    <w:rsid w:val="009A0016"/>
    <w:rsid w:val="009A190D"/>
    <w:rsid w:val="009A1ABB"/>
    <w:rsid w:val="009A256E"/>
    <w:rsid w:val="009A2AB7"/>
    <w:rsid w:val="009A361E"/>
    <w:rsid w:val="009B69CD"/>
    <w:rsid w:val="009C16F1"/>
    <w:rsid w:val="009C4914"/>
    <w:rsid w:val="009C4B84"/>
    <w:rsid w:val="009C4CAE"/>
    <w:rsid w:val="009D09DA"/>
    <w:rsid w:val="009D4D4D"/>
    <w:rsid w:val="009D5482"/>
    <w:rsid w:val="009D5D51"/>
    <w:rsid w:val="009D7C47"/>
    <w:rsid w:val="009E7E23"/>
    <w:rsid w:val="009F0AC8"/>
    <w:rsid w:val="009F18B9"/>
    <w:rsid w:val="009F515C"/>
    <w:rsid w:val="009F5CA7"/>
    <w:rsid w:val="009F77F3"/>
    <w:rsid w:val="00A00FE6"/>
    <w:rsid w:val="00A04C1E"/>
    <w:rsid w:val="00A05BD3"/>
    <w:rsid w:val="00A05EB8"/>
    <w:rsid w:val="00A07F68"/>
    <w:rsid w:val="00A10733"/>
    <w:rsid w:val="00A15AA6"/>
    <w:rsid w:val="00A20869"/>
    <w:rsid w:val="00A20D29"/>
    <w:rsid w:val="00A23BA9"/>
    <w:rsid w:val="00A271DD"/>
    <w:rsid w:val="00A302F9"/>
    <w:rsid w:val="00A3131A"/>
    <w:rsid w:val="00A326BD"/>
    <w:rsid w:val="00A342BA"/>
    <w:rsid w:val="00A35534"/>
    <w:rsid w:val="00A376FD"/>
    <w:rsid w:val="00A42C1E"/>
    <w:rsid w:val="00A42CCA"/>
    <w:rsid w:val="00A42D34"/>
    <w:rsid w:val="00A4302C"/>
    <w:rsid w:val="00A457B0"/>
    <w:rsid w:val="00A50773"/>
    <w:rsid w:val="00A5206E"/>
    <w:rsid w:val="00A55A92"/>
    <w:rsid w:val="00A565A3"/>
    <w:rsid w:val="00A60238"/>
    <w:rsid w:val="00A64C98"/>
    <w:rsid w:val="00A65D50"/>
    <w:rsid w:val="00A66144"/>
    <w:rsid w:val="00A74399"/>
    <w:rsid w:val="00A746F7"/>
    <w:rsid w:val="00A750C7"/>
    <w:rsid w:val="00A81078"/>
    <w:rsid w:val="00A82A4D"/>
    <w:rsid w:val="00A85875"/>
    <w:rsid w:val="00A86723"/>
    <w:rsid w:val="00A91799"/>
    <w:rsid w:val="00A948EE"/>
    <w:rsid w:val="00A97477"/>
    <w:rsid w:val="00AA0C1F"/>
    <w:rsid w:val="00AA1498"/>
    <w:rsid w:val="00AA2DB6"/>
    <w:rsid w:val="00AB09FA"/>
    <w:rsid w:val="00AB1286"/>
    <w:rsid w:val="00AC60A9"/>
    <w:rsid w:val="00AD0C78"/>
    <w:rsid w:val="00AD1B4B"/>
    <w:rsid w:val="00AD5FB2"/>
    <w:rsid w:val="00AD655C"/>
    <w:rsid w:val="00AD65D3"/>
    <w:rsid w:val="00AE2C76"/>
    <w:rsid w:val="00AE3544"/>
    <w:rsid w:val="00AE5204"/>
    <w:rsid w:val="00AE53F7"/>
    <w:rsid w:val="00AF183A"/>
    <w:rsid w:val="00AF2096"/>
    <w:rsid w:val="00AF3CB2"/>
    <w:rsid w:val="00AF3D0E"/>
    <w:rsid w:val="00AF7BF4"/>
    <w:rsid w:val="00B010FA"/>
    <w:rsid w:val="00B058F1"/>
    <w:rsid w:val="00B060A7"/>
    <w:rsid w:val="00B066D0"/>
    <w:rsid w:val="00B1323E"/>
    <w:rsid w:val="00B14C04"/>
    <w:rsid w:val="00B15D52"/>
    <w:rsid w:val="00B20514"/>
    <w:rsid w:val="00B20C04"/>
    <w:rsid w:val="00B262BF"/>
    <w:rsid w:val="00B30CAD"/>
    <w:rsid w:val="00B31C7B"/>
    <w:rsid w:val="00B3326E"/>
    <w:rsid w:val="00B3592F"/>
    <w:rsid w:val="00B41A5E"/>
    <w:rsid w:val="00B421ED"/>
    <w:rsid w:val="00B4295C"/>
    <w:rsid w:val="00B5119E"/>
    <w:rsid w:val="00B515F5"/>
    <w:rsid w:val="00B53908"/>
    <w:rsid w:val="00B53FE2"/>
    <w:rsid w:val="00B560F7"/>
    <w:rsid w:val="00B5676E"/>
    <w:rsid w:val="00B60646"/>
    <w:rsid w:val="00B647A3"/>
    <w:rsid w:val="00B65DAA"/>
    <w:rsid w:val="00B660FA"/>
    <w:rsid w:val="00B66E95"/>
    <w:rsid w:val="00B725F6"/>
    <w:rsid w:val="00B75B88"/>
    <w:rsid w:val="00B7755C"/>
    <w:rsid w:val="00B77A17"/>
    <w:rsid w:val="00B80176"/>
    <w:rsid w:val="00B80CD8"/>
    <w:rsid w:val="00B85EF5"/>
    <w:rsid w:val="00B87CD4"/>
    <w:rsid w:val="00B92496"/>
    <w:rsid w:val="00B92A25"/>
    <w:rsid w:val="00B955F5"/>
    <w:rsid w:val="00B957DB"/>
    <w:rsid w:val="00B961B9"/>
    <w:rsid w:val="00BA1C7D"/>
    <w:rsid w:val="00BA2931"/>
    <w:rsid w:val="00BA57FE"/>
    <w:rsid w:val="00BA7BB4"/>
    <w:rsid w:val="00BB0057"/>
    <w:rsid w:val="00BB3952"/>
    <w:rsid w:val="00BB7840"/>
    <w:rsid w:val="00BC1301"/>
    <w:rsid w:val="00BC1E12"/>
    <w:rsid w:val="00BD1D64"/>
    <w:rsid w:val="00BD5043"/>
    <w:rsid w:val="00BE672E"/>
    <w:rsid w:val="00BE6820"/>
    <w:rsid w:val="00BE78B5"/>
    <w:rsid w:val="00BF39EE"/>
    <w:rsid w:val="00BF4236"/>
    <w:rsid w:val="00C01B78"/>
    <w:rsid w:val="00C06E17"/>
    <w:rsid w:val="00C10467"/>
    <w:rsid w:val="00C108E1"/>
    <w:rsid w:val="00C12277"/>
    <w:rsid w:val="00C12740"/>
    <w:rsid w:val="00C15736"/>
    <w:rsid w:val="00C20647"/>
    <w:rsid w:val="00C20922"/>
    <w:rsid w:val="00C24415"/>
    <w:rsid w:val="00C276EC"/>
    <w:rsid w:val="00C30688"/>
    <w:rsid w:val="00C31686"/>
    <w:rsid w:val="00C333EA"/>
    <w:rsid w:val="00C33BE1"/>
    <w:rsid w:val="00C34358"/>
    <w:rsid w:val="00C36276"/>
    <w:rsid w:val="00C36B82"/>
    <w:rsid w:val="00C41F7A"/>
    <w:rsid w:val="00C42CC3"/>
    <w:rsid w:val="00C438AF"/>
    <w:rsid w:val="00C44692"/>
    <w:rsid w:val="00C44AEA"/>
    <w:rsid w:val="00C44C7F"/>
    <w:rsid w:val="00C453C6"/>
    <w:rsid w:val="00C45A7B"/>
    <w:rsid w:val="00C50881"/>
    <w:rsid w:val="00C5228F"/>
    <w:rsid w:val="00C54B70"/>
    <w:rsid w:val="00C61077"/>
    <w:rsid w:val="00C62F75"/>
    <w:rsid w:val="00C638AC"/>
    <w:rsid w:val="00C6616F"/>
    <w:rsid w:val="00C71C3C"/>
    <w:rsid w:val="00C73674"/>
    <w:rsid w:val="00C73C36"/>
    <w:rsid w:val="00C7745E"/>
    <w:rsid w:val="00C86C9C"/>
    <w:rsid w:val="00C90073"/>
    <w:rsid w:val="00C91FEB"/>
    <w:rsid w:val="00C941F1"/>
    <w:rsid w:val="00C95A7E"/>
    <w:rsid w:val="00C9608C"/>
    <w:rsid w:val="00C97BA3"/>
    <w:rsid w:val="00CA720D"/>
    <w:rsid w:val="00CB1222"/>
    <w:rsid w:val="00CB1811"/>
    <w:rsid w:val="00CB249C"/>
    <w:rsid w:val="00CB3126"/>
    <w:rsid w:val="00CB3B0F"/>
    <w:rsid w:val="00CB555E"/>
    <w:rsid w:val="00CB642A"/>
    <w:rsid w:val="00CC01DD"/>
    <w:rsid w:val="00CC181B"/>
    <w:rsid w:val="00CC26F6"/>
    <w:rsid w:val="00CC39FD"/>
    <w:rsid w:val="00CC3E5B"/>
    <w:rsid w:val="00CC5319"/>
    <w:rsid w:val="00CC7907"/>
    <w:rsid w:val="00CD2E16"/>
    <w:rsid w:val="00CD358E"/>
    <w:rsid w:val="00CD359D"/>
    <w:rsid w:val="00CD4A41"/>
    <w:rsid w:val="00CD6400"/>
    <w:rsid w:val="00CD6EDE"/>
    <w:rsid w:val="00CE0B4C"/>
    <w:rsid w:val="00CE1762"/>
    <w:rsid w:val="00CE4E8D"/>
    <w:rsid w:val="00CE6EDF"/>
    <w:rsid w:val="00CE7A4F"/>
    <w:rsid w:val="00CF1B60"/>
    <w:rsid w:val="00CF20CC"/>
    <w:rsid w:val="00CF260D"/>
    <w:rsid w:val="00CF3035"/>
    <w:rsid w:val="00CF6D2D"/>
    <w:rsid w:val="00CF7372"/>
    <w:rsid w:val="00D00F31"/>
    <w:rsid w:val="00D0351B"/>
    <w:rsid w:val="00D12A89"/>
    <w:rsid w:val="00D22793"/>
    <w:rsid w:val="00D2561F"/>
    <w:rsid w:val="00D30009"/>
    <w:rsid w:val="00D345BF"/>
    <w:rsid w:val="00D34C85"/>
    <w:rsid w:val="00D418BF"/>
    <w:rsid w:val="00D460F9"/>
    <w:rsid w:val="00D47962"/>
    <w:rsid w:val="00D52A32"/>
    <w:rsid w:val="00D5301B"/>
    <w:rsid w:val="00D564F0"/>
    <w:rsid w:val="00D56C8B"/>
    <w:rsid w:val="00D60FE4"/>
    <w:rsid w:val="00D724FA"/>
    <w:rsid w:val="00D74841"/>
    <w:rsid w:val="00D7544D"/>
    <w:rsid w:val="00D77772"/>
    <w:rsid w:val="00D77CAB"/>
    <w:rsid w:val="00D83D73"/>
    <w:rsid w:val="00D86215"/>
    <w:rsid w:val="00D86DE7"/>
    <w:rsid w:val="00D8737C"/>
    <w:rsid w:val="00D9006F"/>
    <w:rsid w:val="00D920CA"/>
    <w:rsid w:val="00D94AC6"/>
    <w:rsid w:val="00D9743F"/>
    <w:rsid w:val="00D97AD9"/>
    <w:rsid w:val="00DA2366"/>
    <w:rsid w:val="00DA3505"/>
    <w:rsid w:val="00DA6421"/>
    <w:rsid w:val="00DA676D"/>
    <w:rsid w:val="00DA739A"/>
    <w:rsid w:val="00DB1A31"/>
    <w:rsid w:val="00DB628D"/>
    <w:rsid w:val="00DC1452"/>
    <w:rsid w:val="00DC397B"/>
    <w:rsid w:val="00DC6A86"/>
    <w:rsid w:val="00DD4994"/>
    <w:rsid w:val="00DD558C"/>
    <w:rsid w:val="00DD6CB3"/>
    <w:rsid w:val="00DE0108"/>
    <w:rsid w:val="00DE193B"/>
    <w:rsid w:val="00DE2857"/>
    <w:rsid w:val="00DE30BD"/>
    <w:rsid w:val="00DE33D4"/>
    <w:rsid w:val="00DE6C50"/>
    <w:rsid w:val="00DE764A"/>
    <w:rsid w:val="00DF27C1"/>
    <w:rsid w:val="00DF3B21"/>
    <w:rsid w:val="00DF3BD3"/>
    <w:rsid w:val="00DF446C"/>
    <w:rsid w:val="00DF6668"/>
    <w:rsid w:val="00E01171"/>
    <w:rsid w:val="00E034C2"/>
    <w:rsid w:val="00E04A72"/>
    <w:rsid w:val="00E11D27"/>
    <w:rsid w:val="00E131A4"/>
    <w:rsid w:val="00E13A03"/>
    <w:rsid w:val="00E17A9A"/>
    <w:rsid w:val="00E21350"/>
    <w:rsid w:val="00E26636"/>
    <w:rsid w:val="00E267DA"/>
    <w:rsid w:val="00E3544D"/>
    <w:rsid w:val="00E426DC"/>
    <w:rsid w:val="00E43400"/>
    <w:rsid w:val="00E45964"/>
    <w:rsid w:val="00E47094"/>
    <w:rsid w:val="00E47D39"/>
    <w:rsid w:val="00E50128"/>
    <w:rsid w:val="00E50B0D"/>
    <w:rsid w:val="00E51C7C"/>
    <w:rsid w:val="00E51E3B"/>
    <w:rsid w:val="00E52486"/>
    <w:rsid w:val="00E53465"/>
    <w:rsid w:val="00E5745E"/>
    <w:rsid w:val="00E579BA"/>
    <w:rsid w:val="00E62BDB"/>
    <w:rsid w:val="00E62DFC"/>
    <w:rsid w:val="00E74C82"/>
    <w:rsid w:val="00E77F86"/>
    <w:rsid w:val="00E800CE"/>
    <w:rsid w:val="00E801A8"/>
    <w:rsid w:val="00E81B68"/>
    <w:rsid w:val="00E82060"/>
    <w:rsid w:val="00E827F6"/>
    <w:rsid w:val="00E82FA1"/>
    <w:rsid w:val="00E9021D"/>
    <w:rsid w:val="00E923CC"/>
    <w:rsid w:val="00E95E65"/>
    <w:rsid w:val="00EA170E"/>
    <w:rsid w:val="00EA3919"/>
    <w:rsid w:val="00EA5404"/>
    <w:rsid w:val="00EA6732"/>
    <w:rsid w:val="00EA7798"/>
    <w:rsid w:val="00EB0565"/>
    <w:rsid w:val="00EB1927"/>
    <w:rsid w:val="00EB41FD"/>
    <w:rsid w:val="00EC28CD"/>
    <w:rsid w:val="00EC394F"/>
    <w:rsid w:val="00EC4870"/>
    <w:rsid w:val="00EC5FC4"/>
    <w:rsid w:val="00ED0E81"/>
    <w:rsid w:val="00ED32E1"/>
    <w:rsid w:val="00ED5736"/>
    <w:rsid w:val="00ED57EB"/>
    <w:rsid w:val="00ED5E80"/>
    <w:rsid w:val="00ED6E6F"/>
    <w:rsid w:val="00ED737D"/>
    <w:rsid w:val="00EE1AAE"/>
    <w:rsid w:val="00EE3117"/>
    <w:rsid w:val="00EE3993"/>
    <w:rsid w:val="00EE464A"/>
    <w:rsid w:val="00EE562E"/>
    <w:rsid w:val="00EE6F22"/>
    <w:rsid w:val="00EF3DAE"/>
    <w:rsid w:val="00EF6AAA"/>
    <w:rsid w:val="00F01F6A"/>
    <w:rsid w:val="00F02598"/>
    <w:rsid w:val="00F058FC"/>
    <w:rsid w:val="00F21E7A"/>
    <w:rsid w:val="00F22D8D"/>
    <w:rsid w:val="00F24C49"/>
    <w:rsid w:val="00F27DFB"/>
    <w:rsid w:val="00F30EA4"/>
    <w:rsid w:val="00F33E0F"/>
    <w:rsid w:val="00F35207"/>
    <w:rsid w:val="00F412DC"/>
    <w:rsid w:val="00F56FCD"/>
    <w:rsid w:val="00F57311"/>
    <w:rsid w:val="00F60687"/>
    <w:rsid w:val="00F61DC4"/>
    <w:rsid w:val="00F65E4C"/>
    <w:rsid w:val="00F75BE7"/>
    <w:rsid w:val="00F77A5A"/>
    <w:rsid w:val="00F80C8F"/>
    <w:rsid w:val="00F8145D"/>
    <w:rsid w:val="00F83321"/>
    <w:rsid w:val="00F83D95"/>
    <w:rsid w:val="00F86B17"/>
    <w:rsid w:val="00F87EC4"/>
    <w:rsid w:val="00F905EB"/>
    <w:rsid w:val="00F91178"/>
    <w:rsid w:val="00F92BE6"/>
    <w:rsid w:val="00F93AEE"/>
    <w:rsid w:val="00F93FE1"/>
    <w:rsid w:val="00F959A5"/>
    <w:rsid w:val="00F970D6"/>
    <w:rsid w:val="00FA0E32"/>
    <w:rsid w:val="00FA1A61"/>
    <w:rsid w:val="00FB1B7E"/>
    <w:rsid w:val="00FB334F"/>
    <w:rsid w:val="00FB4444"/>
    <w:rsid w:val="00FB5C25"/>
    <w:rsid w:val="00FC3E75"/>
    <w:rsid w:val="00FC4925"/>
    <w:rsid w:val="00FC5912"/>
    <w:rsid w:val="00FC654E"/>
    <w:rsid w:val="00FC6F25"/>
    <w:rsid w:val="00FC7E1B"/>
    <w:rsid w:val="00FD1B89"/>
    <w:rsid w:val="00FD3216"/>
    <w:rsid w:val="00FD3D5F"/>
    <w:rsid w:val="00FE10D7"/>
    <w:rsid w:val="00FE3764"/>
    <w:rsid w:val="00FE5A1D"/>
    <w:rsid w:val="00FE6CC6"/>
    <w:rsid w:val="00FF39CE"/>
    <w:rsid w:val="00FF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5E"/>
    <w:pPr>
      <w:bidi/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51E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755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55A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755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5AE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D780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D6E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6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6E6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51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47A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47AF"/>
  </w:style>
  <w:style w:type="character" w:styleId="Appelnotedebasdep">
    <w:name w:val="footnote reference"/>
    <w:basedOn w:val="Policepardfaut"/>
    <w:uiPriority w:val="99"/>
    <w:semiHidden/>
    <w:unhideWhenUsed/>
    <w:rsid w:val="004647A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FCF449-598E-47CF-9A34-49DA40DB3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Abdenacer</dc:creator>
  <cp:keywords/>
  <dc:description/>
  <cp:lastModifiedBy>bsi</cp:lastModifiedBy>
  <cp:revision>51</cp:revision>
  <cp:lastPrinted>2009-12-03T11:33:00Z</cp:lastPrinted>
  <dcterms:created xsi:type="dcterms:W3CDTF">2011-01-14T22:49:00Z</dcterms:created>
  <dcterms:modified xsi:type="dcterms:W3CDTF">2012-01-20T17:44:00Z</dcterms:modified>
</cp:coreProperties>
</file>